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4CC9" w14:textId="77777777" w:rsidR="002529A3" w:rsidRPr="00DB47FF" w:rsidRDefault="002529A3" w:rsidP="002529A3">
      <w:pPr>
        <w:pStyle w:val="Heading1"/>
        <w:spacing w:before="360" w:after="360"/>
        <w:jc w:val="both"/>
        <w:rPr>
          <w:rFonts w:ascii="Calibri" w:eastAsia="SimSun" w:hAnsi="Calibri" w:cs="Arial"/>
          <w:bCs/>
          <w:smallCaps/>
          <w:kern w:val="0"/>
          <w:sz w:val="24"/>
          <w:szCs w:val="24"/>
        </w:rPr>
      </w:pPr>
      <w:bookmarkStart w:id="0" w:name="_Toc405369857"/>
    </w:p>
    <w:p w14:paraId="33CC7BC2" w14:textId="77777777" w:rsidR="0097047E" w:rsidRDefault="000574E8" w:rsidP="003125C7">
      <w:pPr>
        <w:pStyle w:val="Heading1"/>
        <w:spacing w:after="240"/>
        <w:rPr>
          <w:rFonts w:ascii="Calibri" w:eastAsia="SimSun" w:hAnsi="Calibri"/>
          <w:sz w:val="30"/>
          <w:szCs w:val="30"/>
        </w:rPr>
      </w:pPr>
      <w:r>
        <w:rPr>
          <w:rFonts w:ascii="Calibri" w:hAnsi="Calibri"/>
          <w:sz w:val="30"/>
          <w:szCs w:val="30"/>
        </w:rPr>
        <w:pict w14:anchorId="3649C11E">
          <v:line id="Straight Connector 12" o:spid="_x0000_s2051" style="position:absolute;z-index:251658240;visibility:visible" from=".4pt,1.95pt" to="44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" strokecolor="#595959" strokeweight="4pt"/>
        </w:pict>
      </w:r>
      <w:bookmarkEnd w:id="0"/>
      <w:r w:rsidR="00515E14">
        <w:rPr>
          <w:rFonts w:ascii="Calibri" w:hAnsi="Calibri"/>
          <w:sz w:val="30"/>
          <w:szCs w:val="30"/>
        </w:rPr>
        <w:t>Taumata Arowai</w:t>
      </w:r>
      <w:r w:rsidR="0066038E" w:rsidRPr="00834B40">
        <w:rPr>
          <w:rFonts w:ascii="Calibri" w:eastAsia="SimSun" w:hAnsi="Calibri"/>
          <w:sz w:val="30"/>
          <w:szCs w:val="30"/>
        </w:rPr>
        <w:t xml:space="preserve"> – </w:t>
      </w:r>
      <w:r w:rsidR="00515E14">
        <w:rPr>
          <w:rFonts w:ascii="Calibri" w:eastAsia="SimSun" w:hAnsi="Calibri"/>
          <w:sz w:val="30"/>
          <w:szCs w:val="30"/>
        </w:rPr>
        <w:t xml:space="preserve">the Water Services Regulator: </w:t>
      </w:r>
      <w:r w:rsidR="00EB5E7B">
        <w:rPr>
          <w:rFonts w:ascii="Calibri" w:eastAsia="SimSun" w:hAnsi="Calibri"/>
          <w:sz w:val="30"/>
          <w:szCs w:val="30"/>
        </w:rPr>
        <w:t xml:space="preserve">Māori Advisory Group </w:t>
      </w:r>
    </w:p>
    <w:p w14:paraId="46B498EB" w14:textId="77777777" w:rsidR="0056541D" w:rsidRPr="00834B40" w:rsidRDefault="0097047E" w:rsidP="003125C7">
      <w:pPr>
        <w:pStyle w:val="Heading1"/>
        <w:spacing w:before="0" w:after="240"/>
        <w:rPr>
          <w:rFonts w:ascii="Calibri" w:eastAsia="SimSun" w:hAnsi="Calibri"/>
          <w:sz w:val="30"/>
          <w:szCs w:val="30"/>
        </w:rPr>
      </w:pPr>
      <w:r>
        <w:rPr>
          <w:rFonts w:ascii="Calibri" w:eastAsia="SimSun" w:hAnsi="Calibri"/>
          <w:sz w:val="30"/>
          <w:szCs w:val="30"/>
        </w:rPr>
        <w:t>M</w:t>
      </w:r>
      <w:r w:rsidR="0066038E" w:rsidRPr="00834B40">
        <w:rPr>
          <w:rFonts w:ascii="Calibri" w:eastAsia="SimSun" w:hAnsi="Calibri"/>
          <w:sz w:val="30"/>
          <w:szCs w:val="30"/>
        </w:rPr>
        <w:t xml:space="preserve">ember </w:t>
      </w:r>
      <w:r w:rsidR="006A12BA">
        <w:rPr>
          <w:rFonts w:ascii="Calibri" w:eastAsia="SimSun" w:hAnsi="Calibri"/>
          <w:sz w:val="30"/>
          <w:szCs w:val="30"/>
        </w:rPr>
        <w:t>candidate information</w:t>
      </w:r>
      <w:r>
        <w:rPr>
          <w:rFonts w:ascii="Calibri" w:eastAsia="SimSun" w:hAnsi="Calibri"/>
          <w:sz w:val="30"/>
          <w:szCs w:val="30"/>
        </w:rPr>
        <w:t xml:space="preserve"> sheet</w:t>
      </w:r>
    </w:p>
    <w:p w14:paraId="195B483D" w14:textId="77777777" w:rsidR="00A002B9" w:rsidRPr="00561300" w:rsidRDefault="00A002B9" w:rsidP="00A002B9">
      <w:pPr>
        <w:pStyle w:val="Heading2"/>
        <w:spacing w:before="0" w:after="120"/>
        <w:rPr>
          <w:rFonts w:ascii="Calibri" w:eastAsia="SimSun" w:hAnsi="Calibri"/>
        </w:rPr>
      </w:pPr>
      <w:r>
        <w:rPr>
          <w:rFonts w:ascii="Calibri" w:eastAsia="SimSun" w:hAnsi="Calibri"/>
        </w:rPr>
        <w:t>Taumata Arowai – the Water Services Regulator</w:t>
      </w:r>
    </w:p>
    <w:p w14:paraId="5DEF0FF8" w14:textId="77777777" w:rsidR="00A002B9" w:rsidRPr="000A6D31" w:rsidRDefault="00A002B9" w:rsidP="00A002B9">
      <w:pPr>
        <w:spacing w:after="120"/>
        <w:rPr>
          <w:rFonts w:ascii="Calibri" w:hAnsi="Calibri"/>
          <w:szCs w:val="24"/>
        </w:rPr>
      </w:pPr>
      <w:r w:rsidRPr="000A6D31">
        <w:rPr>
          <w:rFonts w:ascii="Calibri" w:hAnsi="Calibri"/>
          <w:szCs w:val="24"/>
        </w:rPr>
        <w:t>Taumata Arowai was established in 2021 by the Taumata Arowai–the Water Services Regulator Act 2020 (the Act), with the objectives of:</w:t>
      </w:r>
    </w:p>
    <w:p w14:paraId="374485B2" w14:textId="77777777" w:rsidR="00A002B9" w:rsidRPr="000A6D31" w:rsidRDefault="00A002B9" w:rsidP="00A002B9">
      <w:pPr>
        <w:numPr>
          <w:ilvl w:val="0"/>
          <w:numId w:val="5"/>
        </w:numPr>
        <w:spacing w:after="120"/>
        <w:rPr>
          <w:rFonts w:ascii="Calibri" w:hAnsi="Calibri"/>
          <w:szCs w:val="24"/>
        </w:rPr>
      </w:pPr>
      <w:r w:rsidRPr="000A6D31">
        <w:rPr>
          <w:rFonts w:ascii="Calibri" w:hAnsi="Calibri"/>
          <w:szCs w:val="24"/>
        </w:rPr>
        <w:t xml:space="preserve">protecting and promoting drinking water safety and related public health </w:t>
      </w:r>
      <w:proofErr w:type="gramStart"/>
      <w:r w:rsidRPr="000A6D31">
        <w:rPr>
          <w:rFonts w:ascii="Calibri" w:hAnsi="Calibri"/>
          <w:szCs w:val="24"/>
        </w:rPr>
        <w:t>outcomes;</w:t>
      </w:r>
      <w:proofErr w:type="gramEnd"/>
      <w:r w:rsidRPr="000A6D31">
        <w:rPr>
          <w:rFonts w:ascii="Calibri" w:hAnsi="Calibri"/>
          <w:szCs w:val="24"/>
        </w:rPr>
        <w:t xml:space="preserve"> </w:t>
      </w:r>
    </w:p>
    <w:p w14:paraId="5AC9C704" w14:textId="77777777" w:rsidR="00A002B9" w:rsidRPr="000A6D31" w:rsidRDefault="00A002B9" w:rsidP="00A002B9">
      <w:pPr>
        <w:numPr>
          <w:ilvl w:val="0"/>
          <w:numId w:val="5"/>
        </w:numPr>
        <w:spacing w:after="120"/>
        <w:rPr>
          <w:rFonts w:ascii="Calibri" w:hAnsi="Calibri"/>
          <w:szCs w:val="24"/>
        </w:rPr>
      </w:pPr>
      <w:r w:rsidRPr="000A6D31">
        <w:rPr>
          <w:rFonts w:ascii="Calibri" w:hAnsi="Calibri"/>
          <w:szCs w:val="24"/>
        </w:rPr>
        <w:t xml:space="preserve">effectively administering the drinking water regulatory </w:t>
      </w:r>
      <w:proofErr w:type="gramStart"/>
      <w:r w:rsidRPr="000A6D31">
        <w:rPr>
          <w:rFonts w:ascii="Calibri" w:hAnsi="Calibri"/>
          <w:szCs w:val="24"/>
        </w:rPr>
        <w:t>system;</w:t>
      </w:r>
      <w:proofErr w:type="gramEnd"/>
      <w:r w:rsidRPr="000A6D31">
        <w:rPr>
          <w:rFonts w:ascii="Calibri" w:hAnsi="Calibri"/>
          <w:szCs w:val="24"/>
        </w:rPr>
        <w:t xml:space="preserve"> </w:t>
      </w:r>
    </w:p>
    <w:p w14:paraId="09E4DDFE" w14:textId="77777777" w:rsidR="00A002B9" w:rsidRPr="000A6D31" w:rsidRDefault="00A002B9" w:rsidP="00A002B9">
      <w:pPr>
        <w:numPr>
          <w:ilvl w:val="0"/>
          <w:numId w:val="5"/>
        </w:numPr>
        <w:spacing w:after="120"/>
        <w:rPr>
          <w:rFonts w:ascii="Calibri" w:hAnsi="Calibri"/>
          <w:szCs w:val="24"/>
        </w:rPr>
      </w:pPr>
      <w:r w:rsidRPr="000A6D31">
        <w:rPr>
          <w:rFonts w:ascii="Calibri" w:hAnsi="Calibri"/>
          <w:szCs w:val="24"/>
        </w:rPr>
        <w:t xml:space="preserve">building and maintaining capability among drinking water suppliers and across the wider </w:t>
      </w:r>
      <w:proofErr w:type="gramStart"/>
      <w:r w:rsidRPr="000A6D31">
        <w:rPr>
          <w:rFonts w:ascii="Calibri" w:hAnsi="Calibri"/>
          <w:szCs w:val="24"/>
        </w:rPr>
        <w:t>industry;</w:t>
      </w:r>
      <w:proofErr w:type="gramEnd"/>
      <w:r w:rsidRPr="000A6D31">
        <w:rPr>
          <w:rFonts w:ascii="Calibri" w:hAnsi="Calibri"/>
          <w:szCs w:val="24"/>
        </w:rPr>
        <w:t xml:space="preserve"> </w:t>
      </w:r>
    </w:p>
    <w:p w14:paraId="2C24FE37" w14:textId="77777777" w:rsidR="00A002B9" w:rsidRPr="000A6D31" w:rsidRDefault="00A002B9" w:rsidP="00A002B9">
      <w:pPr>
        <w:numPr>
          <w:ilvl w:val="0"/>
          <w:numId w:val="5"/>
        </w:numPr>
        <w:spacing w:after="120"/>
        <w:rPr>
          <w:rFonts w:ascii="Calibri" w:hAnsi="Calibri"/>
          <w:szCs w:val="24"/>
        </w:rPr>
      </w:pPr>
      <w:r w:rsidRPr="000A6D31">
        <w:rPr>
          <w:rFonts w:ascii="Calibri" w:hAnsi="Calibri"/>
          <w:szCs w:val="24"/>
        </w:rPr>
        <w:t xml:space="preserve">giving effect to Te Mana o </w:t>
      </w:r>
      <w:proofErr w:type="spellStart"/>
      <w:r w:rsidRPr="000A6D31">
        <w:rPr>
          <w:rFonts w:ascii="Calibri" w:hAnsi="Calibri"/>
          <w:szCs w:val="24"/>
        </w:rPr>
        <w:t>te</w:t>
      </w:r>
      <w:proofErr w:type="spellEnd"/>
      <w:r w:rsidRPr="000A6D31">
        <w:rPr>
          <w:rFonts w:ascii="Calibri" w:hAnsi="Calibri"/>
          <w:szCs w:val="24"/>
        </w:rPr>
        <w:t xml:space="preserve"> Wai, to the extent that Te Mana o </w:t>
      </w:r>
      <w:proofErr w:type="spellStart"/>
      <w:r w:rsidRPr="000A6D31">
        <w:rPr>
          <w:rFonts w:ascii="Calibri" w:hAnsi="Calibri"/>
          <w:szCs w:val="24"/>
        </w:rPr>
        <w:t>te</w:t>
      </w:r>
      <w:proofErr w:type="spellEnd"/>
      <w:r w:rsidRPr="000A6D31">
        <w:rPr>
          <w:rFonts w:ascii="Calibri" w:hAnsi="Calibri"/>
          <w:szCs w:val="24"/>
        </w:rPr>
        <w:t xml:space="preserve"> Wai applies to the functions and duties of Taumata </w:t>
      </w:r>
      <w:proofErr w:type="gramStart"/>
      <w:r w:rsidRPr="000A6D31">
        <w:rPr>
          <w:rFonts w:ascii="Calibri" w:hAnsi="Calibri"/>
          <w:szCs w:val="24"/>
        </w:rPr>
        <w:t>Arowai;</w:t>
      </w:r>
      <w:proofErr w:type="gramEnd"/>
      <w:r w:rsidRPr="000A6D31">
        <w:rPr>
          <w:rFonts w:ascii="Calibri" w:hAnsi="Calibri"/>
          <w:szCs w:val="24"/>
        </w:rPr>
        <w:t xml:space="preserve"> </w:t>
      </w:r>
    </w:p>
    <w:p w14:paraId="22394C83" w14:textId="77777777" w:rsidR="00A002B9" w:rsidRPr="000A6D31" w:rsidRDefault="00A002B9" w:rsidP="00A002B9">
      <w:pPr>
        <w:numPr>
          <w:ilvl w:val="0"/>
          <w:numId w:val="5"/>
        </w:numPr>
        <w:spacing w:after="120"/>
        <w:jc w:val="both"/>
        <w:rPr>
          <w:rFonts w:ascii="Calibri" w:hAnsi="Calibri"/>
          <w:szCs w:val="24"/>
        </w:rPr>
      </w:pPr>
      <w:r w:rsidRPr="000A6D31">
        <w:rPr>
          <w:rFonts w:ascii="Calibri" w:hAnsi="Calibri"/>
          <w:szCs w:val="24"/>
        </w:rPr>
        <w:t xml:space="preserve">providing oversight of, and advice on, the regulation, management, and environmental performance of wastewater and stormwater networks (Regional Councils will remain the primary regulators of </w:t>
      </w:r>
      <w:proofErr w:type="gramStart"/>
      <w:r w:rsidRPr="000A6D31">
        <w:rPr>
          <w:rFonts w:ascii="Calibri" w:hAnsi="Calibri"/>
          <w:szCs w:val="24"/>
        </w:rPr>
        <w:t>waste water</w:t>
      </w:r>
      <w:proofErr w:type="gramEnd"/>
      <w:r w:rsidRPr="000A6D31">
        <w:rPr>
          <w:rFonts w:ascii="Calibri" w:hAnsi="Calibri"/>
          <w:szCs w:val="24"/>
        </w:rPr>
        <w:t xml:space="preserve"> and storm water); and </w:t>
      </w:r>
    </w:p>
    <w:p w14:paraId="0B3910D7" w14:textId="77777777" w:rsidR="00A002B9" w:rsidRPr="000A6D31" w:rsidRDefault="00A002B9" w:rsidP="00A002B9">
      <w:pPr>
        <w:numPr>
          <w:ilvl w:val="0"/>
          <w:numId w:val="5"/>
        </w:numPr>
        <w:spacing w:after="120"/>
        <w:rPr>
          <w:rFonts w:ascii="Calibri" w:hAnsi="Calibri"/>
          <w:szCs w:val="24"/>
        </w:rPr>
      </w:pPr>
      <w:r w:rsidRPr="000A6D31">
        <w:rPr>
          <w:rFonts w:ascii="Calibri" w:hAnsi="Calibri"/>
          <w:szCs w:val="24"/>
        </w:rPr>
        <w:t xml:space="preserve">promoting public understanding of the environmental performance of wastewater and stormwater networks. </w:t>
      </w:r>
    </w:p>
    <w:p w14:paraId="2747B404" w14:textId="77777777" w:rsidR="00A002B9" w:rsidRPr="000A6D31" w:rsidRDefault="00A002B9" w:rsidP="00A16DC3">
      <w:pPr>
        <w:ind w:left="360"/>
        <w:rPr>
          <w:rFonts w:ascii="Calibri" w:hAnsi="Calibri"/>
          <w:szCs w:val="24"/>
        </w:rPr>
      </w:pPr>
    </w:p>
    <w:p w14:paraId="04D1C1DE" w14:textId="77777777" w:rsidR="00A002B9" w:rsidRPr="000A6D31" w:rsidRDefault="00A002B9" w:rsidP="00A002B9">
      <w:pPr>
        <w:spacing w:after="120"/>
        <w:rPr>
          <w:rFonts w:ascii="Calibri" w:hAnsi="Calibri"/>
          <w:szCs w:val="24"/>
        </w:rPr>
      </w:pPr>
      <w:r w:rsidRPr="000A6D31">
        <w:rPr>
          <w:rFonts w:ascii="Calibri" w:hAnsi="Calibri"/>
          <w:szCs w:val="24"/>
        </w:rPr>
        <w:t>For more information about Taumata Arowai see https://www.taumataarowai.govt.nz/</w:t>
      </w:r>
    </w:p>
    <w:p w14:paraId="7E070EE7" w14:textId="77777777" w:rsidR="00A002B9" w:rsidRDefault="00A002B9" w:rsidP="003125C7">
      <w:pPr>
        <w:spacing w:after="120"/>
        <w:rPr>
          <w:rFonts w:ascii="Calibri" w:eastAsia="SimSun" w:hAnsi="Calibri"/>
          <w:b/>
          <w:i/>
        </w:rPr>
      </w:pPr>
    </w:p>
    <w:p w14:paraId="6FD3A907" w14:textId="77777777" w:rsidR="008D4D67" w:rsidRPr="000C4495" w:rsidRDefault="008D4D67" w:rsidP="003125C7">
      <w:pPr>
        <w:spacing w:after="120"/>
        <w:rPr>
          <w:rFonts w:ascii="Calibri" w:hAnsi="Calibri"/>
          <w:sz w:val="22"/>
          <w:szCs w:val="22"/>
        </w:rPr>
      </w:pPr>
      <w:r w:rsidRPr="00955A0D">
        <w:rPr>
          <w:rFonts w:ascii="Calibri" w:eastAsia="SimSun" w:hAnsi="Calibri"/>
          <w:b/>
          <w:i/>
        </w:rPr>
        <w:t xml:space="preserve">The </w:t>
      </w:r>
      <w:r>
        <w:rPr>
          <w:rFonts w:ascii="Calibri" w:eastAsia="SimSun" w:hAnsi="Calibri"/>
          <w:b/>
          <w:i/>
        </w:rPr>
        <w:t>Māori Advisory Group</w:t>
      </w:r>
      <w:r w:rsidR="00182284">
        <w:rPr>
          <w:rFonts w:ascii="Calibri" w:eastAsia="SimSun" w:hAnsi="Calibri"/>
          <w:b/>
          <w:i/>
        </w:rPr>
        <w:t xml:space="preserve"> (</w:t>
      </w:r>
      <w:r w:rsidR="00A42802">
        <w:rPr>
          <w:rFonts w:ascii="Calibri" w:eastAsia="SimSun" w:hAnsi="Calibri"/>
          <w:b/>
          <w:i/>
        </w:rPr>
        <w:t>Te Puna</w:t>
      </w:r>
      <w:r w:rsidR="00182284">
        <w:rPr>
          <w:rFonts w:ascii="Calibri" w:eastAsia="SimSun" w:hAnsi="Calibri"/>
          <w:b/>
          <w:i/>
        </w:rPr>
        <w:t>)</w:t>
      </w:r>
    </w:p>
    <w:p w14:paraId="26086E27" w14:textId="77777777" w:rsidR="008D4D67" w:rsidRPr="00D92320" w:rsidRDefault="008D4D67" w:rsidP="003125C7">
      <w:pPr>
        <w:spacing w:after="120"/>
        <w:rPr>
          <w:rFonts w:ascii="Calibri" w:hAnsi="Calibri"/>
          <w:szCs w:val="24"/>
        </w:rPr>
      </w:pPr>
      <w:r w:rsidRPr="00D92320">
        <w:rPr>
          <w:rFonts w:ascii="Calibri" w:hAnsi="Calibri"/>
          <w:szCs w:val="24"/>
        </w:rPr>
        <w:t xml:space="preserve">The </w:t>
      </w:r>
      <w:r w:rsidR="0097047E" w:rsidRPr="00D92320">
        <w:rPr>
          <w:rFonts w:ascii="Calibri" w:hAnsi="Calibri"/>
          <w:szCs w:val="24"/>
        </w:rPr>
        <w:t xml:space="preserve">Taumata Arowai–the Water Services Regulator </w:t>
      </w:r>
      <w:r w:rsidRPr="00D92320">
        <w:rPr>
          <w:rFonts w:ascii="Calibri" w:hAnsi="Calibri"/>
          <w:szCs w:val="24"/>
        </w:rPr>
        <w:t>Act</w:t>
      </w:r>
      <w:r w:rsidR="0097047E" w:rsidRPr="00D92320">
        <w:rPr>
          <w:rFonts w:ascii="Calibri" w:hAnsi="Calibri"/>
          <w:szCs w:val="24"/>
        </w:rPr>
        <w:t xml:space="preserve"> 2020</w:t>
      </w:r>
      <w:r w:rsidRPr="00D92320">
        <w:rPr>
          <w:rFonts w:ascii="Calibri" w:hAnsi="Calibri"/>
          <w:szCs w:val="24"/>
        </w:rPr>
        <w:t xml:space="preserve"> requires the </w:t>
      </w:r>
      <w:r w:rsidR="00182284" w:rsidRPr="00D92320">
        <w:rPr>
          <w:rFonts w:ascii="Calibri" w:hAnsi="Calibri"/>
          <w:szCs w:val="24"/>
        </w:rPr>
        <w:t xml:space="preserve">responsible </w:t>
      </w:r>
      <w:r w:rsidRPr="00D92320">
        <w:rPr>
          <w:rFonts w:ascii="Calibri" w:hAnsi="Calibri"/>
          <w:szCs w:val="24"/>
        </w:rPr>
        <w:t>Minister to appoint</w:t>
      </w:r>
      <w:r w:rsidR="005D5722">
        <w:rPr>
          <w:rFonts w:ascii="Calibri" w:hAnsi="Calibri"/>
          <w:szCs w:val="24"/>
        </w:rPr>
        <w:t xml:space="preserve"> between</w:t>
      </w:r>
      <w:r w:rsidRPr="00D92320">
        <w:rPr>
          <w:rFonts w:ascii="Calibri" w:hAnsi="Calibri"/>
          <w:szCs w:val="24"/>
        </w:rPr>
        <w:t xml:space="preserve"> five and seven members to a Māori Advisory Group, </w:t>
      </w:r>
      <w:r w:rsidR="005D5722">
        <w:rPr>
          <w:rFonts w:ascii="Calibri" w:hAnsi="Calibri"/>
          <w:szCs w:val="24"/>
        </w:rPr>
        <w:t xml:space="preserve">given the name Te Puna, </w:t>
      </w:r>
      <w:r w:rsidRPr="00D92320">
        <w:rPr>
          <w:rFonts w:ascii="Calibri" w:hAnsi="Calibri"/>
          <w:szCs w:val="24"/>
        </w:rPr>
        <w:t>to advise the Taumata Arowai Board and Taumata Arowai on Māori interests and knowledge, as they relate to the objectives, functions, and operating principles of Taumata Arowai and the collective duties of the Board.</w:t>
      </w:r>
    </w:p>
    <w:p w14:paraId="2C768458" w14:textId="77777777" w:rsidR="008D4D67" w:rsidRPr="00D92320" w:rsidRDefault="008D4D67" w:rsidP="003125C7">
      <w:pPr>
        <w:spacing w:after="120"/>
        <w:rPr>
          <w:rFonts w:ascii="Calibri" w:hAnsi="Calibri"/>
          <w:szCs w:val="24"/>
        </w:rPr>
      </w:pPr>
      <w:r w:rsidRPr="00D92320">
        <w:rPr>
          <w:rFonts w:ascii="Calibri" w:hAnsi="Calibri"/>
          <w:szCs w:val="24"/>
        </w:rPr>
        <w:t>That role includes:</w:t>
      </w:r>
    </w:p>
    <w:p w14:paraId="59BFE3F5" w14:textId="77777777" w:rsidR="008D4D67" w:rsidRPr="00D92320" w:rsidRDefault="008D4D67" w:rsidP="003125C7">
      <w:pPr>
        <w:numPr>
          <w:ilvl w:val="0"/>
          <w:numId w:val="5"/>
        </w:numPr>
        <w:spacing w:after="120"/>
        <w:rPr>
          <w:rFonts w:ascii="Calibri" w:hAnsi="Calibri"/>
          <w:szCs w:val="24"/>
        </w:rPr>
      </w:pPr>
      <w:r w:rsidRPr="00D92320">
        <w:rPr>
          <w:rFonts w:ascii="Calibri" w:hAnsi="Calibri"/>
          <w:szCs w:val="24"/>
        </w:rPr>
        <w:t xml:space="preserve">developing and maintaining a framework that provides advice and guidance for Taumata Arowai on how to interpret and give effect to Te Mana o </w:t>
      </w:r>
      <w:proofErr w:type="spellStart"/>
      <w:r w:rsidRPr="00D92320">
        <w:rPr>
          <w:rFonts w:ascii="Calibri" w:hAnsi="Calibri"/>
          <w:szCs w:val="24"/>
        </w:rPr>
        <w:t>te</w:t>
      </w:r>
      <w:proofErr w:type="spellEnd"/>
      <w:r w:rsidRPr="00D92320">
        <w:rPr>
          <w:rFonts w:ascii="Calibri" w:hAnsi="Calibri"/>
          <w:szCs w:val="24"/>
        </w:rPr>
        <w:t xml:space="preserve"> Wai; and </w:t>
      </w:r>
    </w:p>
    <w:p w14:paraId="31990C7D" w14:textId="77777777" w:rsidR="008D4D67" w:rsidRDefault="008D4D67" w:rsidP="003125C7">
      <w:pPr>
        <w:numPr>
          <w:ilvl w:val="0"/>
          <w:numId w:val="5"/>
        </w:numPr>
        <w:spacing w:after="120"/>
        <w:rPr>
          <w:rFonts w:ascii="Calibri" w:hAnsi="Calibri"/>
          <w:szCs w:val="24"/>
        </w:rPr>
      </w:pPr>
      <w:r w:rsidRPr="00D92320">
        <w:rPr>
          <w:rFonts w:ascii="Calibri" w:hAnsi="Calibri"/>
          <w:szCs w:val="24"/>
        </w:rPr>
        <w:t>providing advice on how to enable mātauranga Māori, tikanga Māori, and kaitiakitanga to be exercised</w:t>
      </w:r>
      <w:r w:rsidR="00A002B9">
        <w:rPr>
          <w:rFonts w:ascii="Calibri" w:hAnsi="Calibri"/>
          <w:szCs w:val="24"/>
        </w:rPr>
        <w:t>; and</w:t>
      </w:r>
    </w:p>
    <w:p w14:paraId="5780F31F" w14:textId="77777777" w:rsidR="00A002B9" w:rsidRPr="00D92320" w:rsidRDefault="00A002B9" w:rsidP="003125C7">
      <w:pPr>
        <w:numPr>
          <w:ilvl w:val="0"/>
          <w:numId w:val="5"/>
        </w:numPr>
        <w:spacing w:after="120"/>
        <w:rPr>
          <w:rFonts w:ascii="Calibri" w:hAnsi="Calibri"/>
          <w:szCs w:val="24"/>
        </w:rPr>
      </w:pPr>
      <w:r>
        <w:rPr>
          <w:rFonts w:ascii="Calibri" w:hAnsi="Calibri"/>
          <w:szCs w:val="24"/>
        </w:rPr>
        <w:t>any other matters requested by the board.</w:t>
      </w:r>
    </w:p>
    <w:p w14:paraId="08FBD2B1" w14:textId="77777777" w:rsidR="00182284" w:rsidRPr="00D92320" w:rsidRDefault="009D5657" w:rsidP="003125C7">
      <w:pPr>
        <w:spacing w:before="120" w:after="120"/>
        <w:rPr>
          <w:rFonts w:ascii="Calibri" w:hAnsi="Calibri"/>
          <w:szCs w:val="24"/>
        </w:rPr>
      </w:pPr>
      <w:r w:rsidRPr="00D92320">
        <w:rPr>
          <w:rFonts w:ascii="Calibri" w:hAnsi="Calibri"/>
          <w:szCs w:val="24"/>
        </w:rPr>
        <w:t>Māori Advisory Group members are appointed by the Minister for terms of up to three years. They may be reappointed, but there is no guarantee of appointment for a further term.</w:t>
      </w:r>
    </w:p>
    <w:p w14:paraId="3FCE8F64" w14:textId="77777777" w:rsidR="00013749" w:rsidRDefault="00013749" w:rsidP="003125C7">
      <w:pPr>
        <w:spacing w:before="120" w:after="120"/>
        <w:rPr>
          <w:rFonts w:ascii="Calibri" w:hAnsi="Calibri"/>
          <w:szCs w:val="24"/>
        </w:rPr>
      </w:pPr>
      <w:r w:rsidRPr="00D92320">
        <w:rPr>
          <w:rFonts w:ascii="Calibri" w:hAnsi="Calibri"/>
          <w:szCs w:val="24"/>
        </w:rPr>
        <w:lastRenderedPageBreak/>
        <w:t>The Minister of Local Government is the responsible Minister for Taumata Arowai.</w:t>
      </w:r>
      <w:r w:rsidR="00C738CB" w:rsidRPr="00D92320">
        <w:rPr>
          <w:rFonts w:ascii="Calibri" w:hAnsi="Calibri"/>
          <w:szCs w:val="24"/>
        </w:rPr>
        <w:t xml:space="preserve"> The Department of Internal Affairs supports the Minister in this </w:t>
      </w:r>
      <w:proofErr w:type="gramStart"/>
      <w:r w:rsidR="00C738CB" w:rsidRPr="00D92320">
        <w:rPr>
          <w:rFonts w:ascii="Calibri" w:hAnsi="Calibri"/>
          <w:szCs w:val="24"/>
        </w:rPr>
        <w:t>role, and</w:t>
      </w:r>
      <w:proofErr w:type="gramEnd"/>
      <w:r w:rsidR="00C738CB" w:rsidRPr="00D92320">
        <w:rPr>
          <w:rFonts w:ascii="Calibri" w:hAnsi="Calibri"/>
          <w:szCs w:val="24"/>
        </w:rPr>
        <w:t xml:space="preserve"> is the monitor of Taumata Arowai.</w:t>
      </w:r>
    </w:p>
    <w:p w14:paraId="725FC6EB" w14:textId="77777777" w:rsidR="008D4D67" w:rsidRPr="00D92320" w:rsidRDefault="008D4D67" w:rsidP="003125C7">
      <w:pPr>
        <w:pStyle w:val="Heading2"/>
        <w:spacing w:before="0" w:after="120"/>
        <w:rPr>
          <w:rFonts w:ascii="Calibri" w:eastAsia="SimSun" w:hAnsi="Calibri"/>
          <w:szCs w:val="24"/>
        </w:rPr>
      </w:pPr>
    </w:p>
    <w:p w14:paraId="5F5F0C2C" w14:textId="77777777" w:rsidR="00561300" w:rsidRPr="00D92320" w:rsidRDefault="00561300" w:rsidP="003125C7">
      <w:pPr>
        <w:pStyle w:val="Heading2"/>
        <w:spacing w:before="0" w:after="120"/>
        <w:rPr>
          <w:rFonts w:ascii="Calibri" w:eastAsia="SimSun" w:hAnsi="Calibri"/>
          <w:szCs w:val="24"/>
        </w:rPr>
      </w:pPr>
      <w:r w:rsidRPr="00D92320">
        <w:rPr>
          <w:rFonts w:ascii="Calibri" w:eastAsia="SimSun" w:hAnsi="Calibri"/>
          <w:szCs w:val="24"/>
        </w:rPr>
        <w:t xml:space="preserve">Skills, </w:t>
      </w:r>
      <w:r w:rsidR="00672037" w:rsidRPr="00D92320">
        <w:rPr>
          <w:rFonts w:ascii="Calibri" w:eastAsia="SimSun" w:hAnsi="Calibri"/>
          <w:szCs w:val="24"/>
        </w:rPr>
        <w:t>e</w:t>
      </w:r>
      <w:r w:rsidRPr="00D92320">
        <w:rPr>
          <w:rFonts w:ascii="Calibri" w:eastAsia="SimSun" w:hAnsi="Calibri"/>
          <w:szCs w:val="24"/>
        </w:rPr>
        <w:t xml:space="preserve">xperience, and </w:t>
      </w:r>
      <w:r w:rsidR="00672037" w:rsidRPr="00D92320">
        <w:rPr>
          <w:rFonts w:ascii="Calibri" w:eastAsia="SimSun" w:hAnsi="Calibri"/>
          <w:szCs w:val="24"/>
        </w:rPr>
        <w:t>a</w:t>
      </w:r>
      <w:r w:rsidRPr="00D92320">
        <w:rPr>
          <w:rFonts w:ascii="Calibri" w:eastAsia="SimSun" w:hAnsi="Calibri"/>
          <w:szCs w:val="24"/>
        </w:rPr>
        <w:t xml:space="preserve">ttributes </w:t>
      </w:r>
      <w:proofErr w:type="gramStart"/>
      <w:r w:rsidR="00672037" w:rsidRPr="00D92320">
        <w:rPr>
          <w:rFonts w:ascii="Calibri" w:eastAsia="SimSun" w:hAnsi="Calibri"/>
          <w:szCs w:val="24"/>
        </w:rPr>
        <w:t>r</w:t>
      </w:r>
      <w:r w:rsidRPr="00D92320">
        <w:rPr>
          <w:rFonts w:ascii="Calibri" w:eastAsia="SimSun" w:hAnsi="Calibri"/>
          <w:szCs w:val="24"/>
        </w:rPr>
        <w:t>equired</w:t>
      </w:r>
      <w:proofErr w:type="gramEnd"/>
    </w:p>
    <w:p w14:paraId="5C62D5EA" w14:textId="77777777" w:rsidR="00013749" w:rsidRPr="00D92320" w:rsidRDefault="008D4D67" w:rsidP="003125C7">
      <w:pPr>
        <w:spacing w:after="120"/>
        <w:ind w:right="-22"/>
        <w:rPr>
          <w:rFonts w:ascii="Calibri" w:hAnsi="Calibri" w:cs="Arial"/>
          <w:szCs w:val="24"/>
        </w:rPr>
      </w:pPr>
      <w:r w:rsidRPr="00D92320">
        <w:rPr>
          <w:rFonts w:ascii="Calibri" w:hAnsi="Calibri" w:cs="Arial"/>
          <w:szCs w:val="24"/>
        </w:rPr>
        <w:t xml:space="preserve">The primary criterion for </w:t>
      </w:r>
      <w:r w:rsidR="005D5722">
        <w:rPr>
          <w:rFonts w:ascii="Calibri" w:hAnsi="Calibri" w:cs="Arial"/>
          <w:szCs w:val="24"/>
        </w:rPr>
        <w:t xml:space="preserve">the </w:t>
      </w:r>
      <w:r w:rsidRPr="00D92320">
        <w:rPr>
          <w:rFonts w:ascii="Calibri" w:hAnsi="Calibri" w:cs="Arial"/>
          <w:szCs w:val="24"/>
        </w:rPr>
        <w:t xml:space="preserve">Māori Advisory Group </w:t>
      </w:r>
      <w:r w:rsidR="00A002B9">
        <w:rPr>
          <w:rFonts w:ascii="Calibri" w:hAnsi="Calibri" w:cs="Arial"/>
          <w:szCs w:val="24"/>
        </w:rPr>
        <w:t xml:space="preserve">members </w:t>
      </w:r>
      <w:r w:rsidRPr="00D92320">
        <w:rPr>
          <w:rFonts w:ascii="Calibri" w:hAnsi="Calibri" w:cs="Arial"/>
          <w:szCs w:val="24"/>
        </w:rPr>
        <w:t>should be knowledge and experience of, and capability in, providing advice on mātauranga</w:t>
      </w:r>
      <w:r w:rsidR="00080F35">
        <w:rPr>
          <w:rFonts w:ascii="Calibri" w:hAnsi="Calibri" w:cs="Arial"/>
          <w:szCs w:val="24"/>
        </w:rPr>
        <w:t xml:space="preserve"> </w:t>
      </w:r>
      <w:r w:rsidR="00080F35" w:rsidRPr="00D92320">
        <w:rPr>
          <w:rFonts w:ascii="Calibri" w:hAnsi="Calibri"/>
          <w:szCs w:val="24"/>
        </w:rPr>
        <w:t>Māori</w:t>
      </w:r>
      <w:r w:rsidRPr="00D92320">
        <w:rPr>
          <w:rFonts w:ascii="Calibri" w:hAnsi="Calibri" w:cs="Arial"/>
          <w:szCs w:val="24"/>
        </w:rPr>
        <w:t>, tikanga</w:t>
      </w:r>
      <w:r w:rsidR="00080F35">
        <w:rPr>
          <w:rFonts w:ascii="Calibri" w:hAnsi="Calibri" w:cs="Arial"/>
          <w:szCs w:val="24"/>
        </w:rPr>
        <w:t xml:space="preserve"> </w:t>
      </w:r>
      <w:r w:rsidR="00080F35" w:rsidRPr="00D92320">
        <w:rPr>
          <w:rFonts w:ascii="Calibri" w:hAnsi="Calibri"/>
          <w:szCs w:val="24"/>
        </w:rPr>
        <w:t>Māori</w:t>
      </w:r>
      <w:r w:rsidR="00080F35">
        <w:rPr>
          <w:rFonts w:ascii="Calibri" w:hAnsi="Calibri"/>
          <w:szCs w:val="24"/>
        </w:rPr>
        <w:t>,</w:t>
      </w:r>
      <w:r w:rsidRPr="00D92320">
        <w:rPr>
          <w:rFonts w:ascii="Calibri" w:hAnsi="Calibri" w:cs="Arial"/>
          <w:szCs w:val="24"/>
        </w:rPr>
        <w:t xml:space="preserve"> and kaitiakitanga, particularly as it relates to water. </w:t>
      </w:r>
    </w:p>
    <w:p w14:paraId="56B55B5B" w14:textId="77777777" w:rsidR="008D4D67" w:rsidRPr="00D92320" w:rsidRDefault="008D4D67" w:rsidP="003125C7">
      <w:pPr>
        <w:spacing w:before="120" w:after="120"/>
        <w:ind w:right="-22"/>
        <w:rPr>
          <w:rFonts w:ascii="Calibri" w:hAnsi="Calibri" w:cs="Arial"/>
          <w:szCs w:val="24"/>
        </w:rPr>
      </w:pPr>
      <w:bookmarkStart w:id="1" w:name="_Hlk164867479"/>
      <w:r w:rsidRPr="00A27E33">
        <w:rPr>
          <w:rFonts w:ascii="Calibri" w:hAnsi="Calibri" w:cs="Arial"/>
          <w:szCs w:val="24"/>
        </w:rPr>
        <w:t xml:space="preserve">It is also preferable for </w:t>
      </w:r>
      <w:r w:rsidR="00A002B9" w:rsidRPr="00A27E33">
        <w:rPr>
          <w:rFonts w:ascii="Calibri" w:hAnsi="Calibri" w:cs="Arial"/>
          <w:szCs w:val="24"/>
        </w:rPr>
        <w:t>members</w:t>
      </w:r>
      <w:r w:rsidRPr="00A27E33">
        <w:rPr>
          <w:rFonts w:ascii="Calibri" w:hAnsi="Calibri" w:cs="Arial"/>
          <w:szCs w:val="24"/>
        </w:rPr>
        <w:t xml:space="preserve"> to have some understanding of working within a regulatory environment and the role of Crown entities</w:t>
      </w:r>
      <w:r w:rsidR="00013749" w:rsidRPr="00A27E33">
        <w:rPr>
          <w:rFonts w:ascii="Calibri" w:hAnsi="Calibri" w:cs="Arial"/>
          <w:szCs w:val="24"/>
        </w:rPr>
        <w:t xml:space="preserve">, and </w:t>
      </w:r>
      <w:r w:rsidR="00C40269" w:rsidRPr="00A27E33">
        <w:rPr>
          <w:rFonts w:ascii="Calibri" w:hAnsi="Calibri" w:cs="Arial"/>
          <w:szCs w:val="24"/>
        </w:rPr>
        <w:t>experience in public health and/or operational local government</w:t>
      </w:r>
      <w:r w:rsidR="00013749" w:rsidRPr="00A27E33">
        <w:rPr>
          <w:rFonts w:ascii="Calibri" w:hAnsi="Calibri" w:cs="Arial"/>
          <w:szCs w:val="24"/>
        </w:rPr>
        <w:t>.</w:t>
      </w:r>
    </w:p>
    <w:bookmarkEnd w:id="1"/>
    <w:p w14:paraId="067E9ABD" w14:textId="77777777" w:rsidR="000C4495" w:rsidRPr="00D92320" w:rsidRDefault="000C4495" w:rsidP="003125C7">
      <w:pPr>
        <w:spacing w:before="120" w:after="120"/>
        <w:rPr>
          <w:rFonts w:ascii="Calibri" w:hAnsi="Calibri"/>
          <w:szCs w:val="24"/>
        </w:rPr>
      </w:pPr>
      <w:r w:rsidRPr="00D92320">
        <w:rPr>
          <w:rFonts w:ascii="Calibri" w:hAnsi="Calibri"/>
          <w:szCs w:val="24"/>
        </w:rPr>
        <w:t>The generic criteria for a governance role in the Crown context include:</w:t>
      </w:r>
    </w:p>
    <w:p w14:paraId="4202EE9F" w14:textId="77777777" w:rsidR="000C4495" w:rsidRPr="00D92320" w:rsidRDefault="000C4495" w:rsidP="003125C7">
      <w:pPr>
        <w:numPr>
          <w:ilvl w:val="0"/>
          <w:numId w:val="5"/>
        </w:numPr>
        <w:spacing w:after="120"/>
        <w:rPr>
          <w:rFonts w:ascii="Calibri" w:hAnsi="Calibri"/>
          <w:szCs w:val="24"/>
        </w:rPr>
      </w:pPr>
      <w:r w:rsidRPr="00D92320">
        <w:rPr>
          <w:rFonts w:ascii="Calibri" w:hAnsi="Calibri"/>
          <w:szCs w:val="24"/>
        </w:rPr>
        <w:t xml:space="preserve">understanding the respective powers and responsibilities of Ministers, boards, management and </w:t>
      </w:r>
      <w:proofErr w:type="gramStart"/>
      <w:r w:rsidRPr="00D92320">
        <w:rPr>
          <w:rFonts w:ascii="Calibri" w:hAnsi="Calibri"/>
          <w:szCs w:val="24"/>
        </w:rPr>
        <w:t>employees;</w:t>
      </w:r>
      <w:proofErr w:type="gramEnd"/>
    </w:p>
    <w:p w14:paraId="058918D1" w14:textId="77777777" w:rsidR="000C4495" w:rsidRPr="00D92320" w:rsidRDefault="000C4495" w:rsidP="003125C7">
      <w:pPr>
        <w:numPr>
          <w:ilvl w:val="0"/>
          <w:numId w:val="5"/>
        </w:numPr>
        <w:spacing w:after="120"/>
        <w:rPr>
          <w:rFonts w:ascii="Calibri" w:hAnsi="Calibri"/>
          <w:szCs w:val="24"/>
        </w:rPr>
      </w:pPr>
      <w:r w:rsidRPr="00D92320">
        <w:rPr>
          <w:rFonts w:ascii="Calibri" w:hAnsi="Calibri"/>
          <w:szCs w:val="24"/>
        </w:rPr>
        <w:t xml:space="preserve">having, and following effective and well-understood accountability </w:t>
      </w:r>
      <w:proofErr w:type="gramStart"/>
      <w:r w:rsidRPr="00D92320">
        <w:rPr>
          <w:rFonts w:ascii="Calibri" w:hAnsi="Calibri"/>
          <w:szCs w:val="24"/>
        </w:rPr>
        <w:t>processes;</w:t>
      </w:r>
      <w:proofErr w:type="gramEnd"/>
    </w:p>
    <w:p w14:paraId="7789AF3D" w14:textId="77777777" w:rsidR="000C4495" w:rsidRPr="00D92320" w:rsidRDefault="000C4495" w:rsidP="003125C7">
      <w:pPr>
        <w:numPr>
          <w:ilvl w:val="0"/>
          <w:numId w:val="5"/>
        </w:numPr>
        <w:spacing w:after="120"/>
        <w:rPr>
          <w:rFonts w:ascii="Calibri" w:hAnsi="Calibri"/>
          <w:szCs w:val="24"/>
        </w:rPr>
      </w:pPr>
      <w:r w:rsidRPr="00D92320">
        <w:rPr>
          <w:rFonts w:ascii="Calibri" w:hAnsi="Calibri"/>
          <w:szCs w:val="24"/>
        </w:rPr>
        <w:t xml:space="preserve">working in collaboration with other public entities, where </w:t>
      </w:r>
      <w:proofErr w:type="gramStart"/>
      <w:r w:rsidRPr="00D92320">
        <w:rPr>
          <w:rFonts w:ascii="Calibri" w:hAnsi="Calibri"/>
          <w:szCs w:val="24"/>
        </w:rPr>
        <w:t>practicable;</w:t>
      </w:r>
      <w:proofErr w:type="gramEnd"/>
      <w:r w:rsidRPr="00D92320">
        <w:rPr>
          <w:rFonts w:ascii="Calibri" w:hAnsi="Calibri"/>
          <w:szCs w:val="24"/>
        </w:rPr>
        <w:t xml:space="preserve"> </w:t>
      </w:r>
    </w:p>
    <w:p w14:paraId="7814A288" w14:textId="77777777" w:rsidR="000C4495" w:rsidRPr="00D92320" w:rsidRDefault="000C4495" w:rsidP="003125C7">
      <w:pPr>
        <w:numPr>
          <w:ilvl w:val="0"/>
          <w:numId w:val="5"/>
        </w:numPr>
        <w:spacing w:after="120"/>
        <w:rPr>
          <w:rFonts w:ascii="Calibri" w:hAnsi="Calibri"/>
          <w:szCs w:val="24"/>
        </w:rPr>
      </w:pPr>
      <w:r w:rsidRPr="00D92320">
        <w:rPr>
          <w:rFonts w:ascii="Calibri" w:hAnsi="Calibri"/>
          <w:szCs w:val="24"/>
        </w:rPr>
        <w:t>modelling acceptable behaviours; and</w:t>
      </w:r>
    </w:p>
    <w:p w14:paraId="4AAC207C" w14:textId="77777777" w:rsidR="000C4495" w:rsidRDefault="000C4495" w:rsidP="003125C7">
      <w:pPr>
        <w:numPr>
          <w:ilvl w:val="0"/>
          <w:numId w:val="5"/>
        </w:numPr>
        <w:spacing w:after="240"/>
        <w:ind w:left="357" w:hanging="357"/>
        <w:rPr>
          <w:rFonts w:ascii="Calibri" w:hAnsi="Calibri"/>
          <w:szCs w:val="24"/>
        </w:rPr>
      </w:pPr>
      <w:r w:rsidRPr="00D92320">
        <w:rPr>
          <w:rFonts w:ascii="Calibri" w:hAnsi="Calibri"/>
          <w:szCs w:val="24"/>
        </w:rPr>
        <w:t xml:space="preserve">probity in the management of public funds and disclosing and managing conflicts of interest. </w:t>
      </w:r>
    </w:p>
    <w:p w14:paraId="00236C0D" w14:textId="77777777" w:rsidR="00443D3D" w:rsidRPr="00443D3D" w:rsidRDefault="00443D3D" w:rsidP="00443D3D">
      <w:pPr>
        <w:spacing w:line="276" w:lineRule="auto"/>
        <w:rPr>
          <w:rFonts w:ascii="Calibri" w:hAnsi="Calibri"/>
          <w:szCs w:val="24"/>
        </w:rPr>
      </w:pPr>
      <w:r w:rsidRPr="00443D3D">
        <w:rPr>
          <w:rFonts w:ascii="Calibri" w:hAnsi="Calibri"/>
          <w:szCs w:val="24"/>
        </w:rPr>
        <w:t xml:space="preserve">Other general qualities and experience required for the Chair role are: </w:t>
      </w:r>
    </w:p>
    <w:p w14:paraId="712C607E" w14:textId="064E5923" w:rsidR="00443D3D" w:rsidRPr="00443D3D" w:rsidRDefault="00443D3D" w:rsidP="00443D3D">
      <w:pPr>
        <w:numPr>
          <w:ilvl w:val="0"/>
          <w:numId w:val="6"/>
        </w:numPr>
        <w:spacing w:line="276" w:lineRule="auto"/>
        <w:rPr>
          <w:rFonts w:ascii="Calibri" w:hAnsi="Calibri"/>
          <w:szCs w:val="24"/>
        </w:rPr>
      </w:pPr>
      <w:r w:rsidRPr="00443D3D">
        <w:rPr>
          <w:rFonts w:ascii="Calibri" w:hAnsi="Calibri"/>
          <w:szCs w:val="24"/>
        </w:rPr>
        <w:t xml:space="preserve">well respected and can obtain the confidence of </w:t>
      </w:r>
      <w:proofErr w:type="gramStart"/>
      <w:r w:rsidRPr="00443D3D">
        <w:rPr>
          <w:rFonts w:ascii="Calibri" w:hAnsi="Calibri"/>
          <w:szCs w:val="24"/>
        </w:rPr>
        <w:t>governments;</w:t>
      </w:r>
      <w:proofErr w:type="gramEnd"/>
      <w:r w:rsidRPr="00443D3D">
        <w:rPr>
          <w:rFonts w:ascii="Calibri" w:hAnsi="Calibri"/>
          <w:szCs w:val="24"/>
        </w:rPr>
        <w:t xml:space="preserve"> </w:t>
      </w:r>
    </w:p>
    <w:p w14:paraId="6F4EEC4A" w14:textId="64EC54E2" w:rsidR="00443D3D" w:rsidRPr="00443D3D" w:rsidRDefault="00443D3D" w:rsidP="00443D3D">
      <w:pPr>
        <w:numPr>
          <w:ilvl w:val="0"/>
          <w:numId w:val="6"/>
        </w:numPr>
        <w:spacing w:line="276" w:lineRule="auto"/>
        <w:rPr>
          <w:rFonts w:ascii="Calibri" w:hAnsi="Calibri"/>
          <w:szCs w:val="24"/>
        </w:rPr>
      </w:pPr>
      <w:r w:rsidRPr="00443D3D">
        <w:rPr>
          <w:rFonts w:ascii="Calibri" w:hAnsi="Calibri"/>
          <w:szCs w:val="24"/>
        </w:rPr>
        <w:t xml:space="preserve">an ability to analyse and understand complex </w:t>
      </w:r>
      <w:proofErr w:type="gramStart"/>
      <w:r w:rsidRPr="00443D3D">
        <w:rPr>
          <w:rFonts w:ascii="Calibri" w:hAnsi="Calibri"/>
          <w:szCs w:val="24"/>
        </w:rPr>
        <w:t>issues;</w:t>
      </w:r>
      <w:proofErr w:type="gramEnd"/>
      <w:r w:rsidRPr="00443D3D">
        <w:rPr>
          <w:rFonts w:ascii="Calibri" w:hAnsi="Calibri"/>
          <w:szCs w:val="24"/>
        </w:rPr>
        <w:t xml:space="preserve"> </w:t>
      </w:r>
    </w:p>
    <w:p w14:paraId="420674FB" w14:textId="6D8BA192" w:rsidR="00443D3D" w:rsidRPr="00443D3D" w:rsidRDefault="00443D3D" w:rsidP="00443D3D">
      <w:pPr>
        <w:numPr>
          <w:ilvl w:val="0"/>
          <w:numId w:val="6"/>
        </w:numPr>
        <w:spacing w:line="276" w:lineRule="auto"/>
        <w:rPr>
          <w:rFonts w:ascii="Calibri" w:hAnsi="Calibri"/>
          <w:szCs w:val="24"/>
        </w:rPr>
      </w:pPr>
      <w:r w:rsidRPr="00443D3D">
        <w:rPr>
          <w:rFonts w:ascii="Calibri" w:hAnsi="Calibri"/>
          <w:szCs w:val="24"/>
        </w:rPr>
        <w:t xml:space="preserve">an ability to lead peers; and </w:t>
      </w:r>
    </w:p>
    <w:p w14:paraId="4A4CA30D" w14:textId="31E29F2E" w:rsidR="00443D3D" w:rsidRDefault="00443D3D" w:rsidP="00443D3D">
      <w:pPr>
        <w:numPr>
          <w:ilvl w:val="0"/>
          <w:numId w:val="6"/>
        </w:numPr>
        <w:spacing w:line="276" w:lineRule="auto"/>
        <w:rPr>
          <w:rFonts w:ascii="Calibri" w:hAnsi="Calibri"/>
          <w:szCs w:val="24"/>
        </w:rPr>
      </w:pPr>
      <w:r w:rsidRPr="00443D3D">
        <w:rPr>
          <w:rFonts w:ascii="Calibri" w:hAnsi="Calibri"/>
          <w:szCs w:val="24"/>
        </w:rPr>
        <w:t>an appreciation of diversity, and ability to manage tensions arising from diversity.</w:t>
      </w:r>
    </w:p>
    <w:p w14:paraId="08A0189A" w14:textId="77777777" w:rsidR="00443D3D" w:rsidRPr="00D92320" w:rsidRDefault="00443D3D" w:rsidP="00443D3D">
      <w:pPr>
        <w:spacing w:line="276" w:lineRule="auto"/>
        <w:rPr>
          <w:rFonts w:ascii="Calibri" w:hAnsi="Calibri"/>
          <w:szCs w:val="24"/>
        </w:rPr>
      </w:pPr>
    </w:p>
    <w:p w14:paraId="4867103C" w14:textId="77777777" w:rsidR="008D4D67" w:rsidRDefault="008D4D67" w:rsidP="003125C7">
      <w:pPr>
        <w:spacing w:after="120"/>
        <w:rPr>
          <w:color w:val="000000"/>
          <w:szCs w:val="24"/>
          <w:shd w:val="clear" w:color="auto" w:fill="FFFFFF"/>
        </w:rPr>
      </w:pPr>
      <w:r w:rsidRPr="00D92320">
        <w:rPr>
          <w:rFonts w:ascii="Calibri" w:hAnsi="Calibri" w:cs="Calibri"/>
          <w:szCs w:val="24"/>
        </w:rPr>
        <w:t xml:space="preserve">Finally, </w:t>
      </w:r>
      <w:r w:rsidRPr="00D92320">
        <w:rPr>
          <w:rFonts w:ascii="Calibri" w:hAnsi="Calibri" w:cs="Arial"/>
          <w:szCs w:val="24"/>
        </w:rPr>
        <w:t xml:space="preserve">under s.29(2)(b) of the Crown Entities Act 2004, in appointing or recommending an appointment, the responsible Minister must also </w:t>
      </w:r>
      <w:proofErr w:type="gramStart"/>
      <w:r w:rsidRPr="00D92320">
        <w:rPr>
          <w:rFonts w:ascii="Calibri" w:hAnsi="Calibri" w:cs="Arial"/>
          <w:szCs w:val="24"/>
        </w:rPr>
        <w:t>take into account</w:t>
      </w:r>
      <w:proofErr w:type="gramEnd"/>
      <w:r w:rsidRPr="00D92320">
        <w:rPr>
          <w:rFonts w:ascii="Calibri" w:hAnsi="Calibri" w:cs="Arial"/>
          <w:szCs w:val="24"/>
        </w:rPr>
        <w:t xml:space="preserve"> the desirability of promoting diversity in the membership of Crown entities.</w:t>
      </w:r>
      <w:r w:rsidRPr="00D92320">
        <w:rPr>
          <w:color w:val="000000"/>
          <w:szCs w:val="24"/>
          <w:shd w:val="clear" w:color="auto" w:fill="FFFFFF"/>
        </w:rPr>
        <w:t xml:space="preserve"> </w:t>
      </w:r>
    </w:p>
    <w:p w14:paraId="34E6A9CF" w14:textId="77777777" w:rsidR="00D92320" w:rsidRPr="00D92320" w:rsidRDefault="00D92320" w:rsidP="003125C7">
      <w:pPr>
        <w:spacing w:after="120"/>
        <w:rPr>
          <w:color w:val="000000"/>
          <w:szCs w:val="24"/>
          <w:shd w:val="clear" w:color="auto" w:fill="FFFFFF"/>
        </w:rPr>
      </w:pPr>
    </w:p>
    <w:p w14:paraId="100D4624" w14:textId="77777777" w:rsidR="009C0B09" w:rsidRPr="00D92320" w:rsidRDefault="009C0B09" w:rsidP="003125C7">
      <w:pPr>
        <w:pStyle w:val="Heading2"/>
        <w:spacing w:before="0" w:after="120"/>
        <w:rPr>
          <w:rFonts w:ascii="Calibri" w:eastAsia="SimSun" w:hAnsi="Calibri"/>
          <w:szCs w:val="24"/>
        </w:rPr>
      </w:pPr>
      <w:r w:rsidRPr="00D92320">
        <w:rPr>
          <w:rFonts w:ascii="Calibri" w:eastAsia="SimSun" w:hAnsi="Calibri"/>
          <w:szCs w:val="24"/>
        </w:rPr>
        <w:t xml:space="preserve">Remuneration and </w:t>
      </w:r>
      <w:r w:rsidR="00073359" w:rsidRPr="00D92320">
        <w:rPr>
          <w:rFonts w:ascii="Calibri" w:eastAsia="SimSun" w:hAnsi="Calibri"/>
          <w:szCs w:val="24"/>
        </w:rPr>
        <w:t>m</w:t>
      </w:r>
      <w:r w:rsidRPr="00D92320">
        <w:rPr>
          <w:rFonts w:ascii="Calibri" w:eastAsia="SimSun" w:hAnsi="Calibri"/>
          <w:szCs w:val="24"/>
        </w:rPr>
        <w:t>eetings</w:t>
      </w:r>
    </w:p>
    <w:p w14:paraId="684881AE" w14:textId="77777777" w:rsidR="009C0B09" w:rsidRPr="00D92320" w:rsidRDefault="0002458C" w:rsidP="003125C7">
      <w:pPr>
        <w:spacing w:after="240"/>
        <w:rPr>
          <w:rFonts w:ascii="Calibri" w:hAnsi="Calibri"/>
          <w:szCs w:val="24"/>
        </w:rPr>
      </w:pPr>
      <w:r w:rsidRPr="00D92320">
        <w:rPr>
          <w:rFonts w:ascii="Calibri" w:hAnsi="Calibri"/>
          <w:szCs w:val="24"/>
        </w:rPr>
        <w:t>The current remuneration for the</w:t>
      </w:r>
      <w:r w:rsidR="009C0B09" w:rsidRPr="00D92320">
        <w:rPr>
          <w:rFonts w:ascii="Calibri" w:hAnsi="Calibri"/>
          <w:szCs w:val="24"/>
        </w:rPr>
        <w:t xml:space="preserve"> </w:t>
      </w:r>
      <w:r w:rsidR="002478D8" w:rsidRPr="00D92320">
        <w:rPr>
          <w:rFonts w:ascii="Calibri" w:hAnsi="Calibri"/>
          <w:szCs w:val="24"/>
        </w:rPr>
        <w:t>Māori Advisory Group</w:t>
      </w:r>
      <w:r w:rsidR="002706AC" w:rsidRPr="00D92320">
        <w:rPr>
          <w:rFonts w:ascii="Calibri" w:hAnsi="Calibri"/>
          <w:szCs w:val="24"/>
        </w:rPr>
        <w:t xml:space="preserve"> </w:t>
      </w:r>
      <w:r w:rsidR="00182284" w:rsidRPr="00D92320">
        <w:rPr>
          <w:rFonts w:ascii="Calibri" w:hAnsi="Calibri"/>
          <w:szCs w:val="24"/>
        </w:rPr>
        <w:t>m</w:t>
      </w:r>
      <w:r w:rsidR="00BC591E" w:rsidRPr="00D92320">
        <w:rPr>
          <w:rFonts w:ascii="Calibri" w:hAnsi="Calibri"/>
          <w:szCs w:val="24"/>
        </w:rPr>
        <w:t xml:space="preserve">ember </w:t>
      </w:r>
      <w:r w:rsidRPr="00D92320">
        <w:rPr>
          <w:rFonts w:ascii="Calibri" w:hAnsi="Calibri"/>
          <w:szCs w:val="24"/>
        </w:rPr>
        <w:t>is $</w:t>
      </w:r>
      <w:r w:rsidR="00BC591E" w:rsidRPr="00D92320">
        <w:rPr>
          <w:rFonts w:ascii="Calibri" w:hAnsi="Calibri"/>
          <w:szCs w:val="24"/>
        </w:rPr>
        <w:t>3</w:t>
      </w:r>
      <w:r w:rsidR="00F13FDE" w:rsidRPr="00D92320">
        <w:rPr>
          <w:rFonts w:ascii="Calibri" w:hAnsi="Calibri"/>
          <w:szCs w:val="24"/>
        </w:rPr>
        <w:t xml:space="preserve">00 </w:t>
      </w:r>
      <w:r w:rsidR="00BC591E" w:rsidRPr="00D92320">
        <w:rPr>
          <w:rFonts w:ascii="Calibri" w:hAnsi="Calibri"/>
          <w:szCs w:val="24"/>
        </w:rPr>
        <w:t xml:space="preserve">per day. </w:t>
      </w:r>
      <w:r w:rsidR="002478D8" w:rsidRPr="00D92320">
        <w:rPr>
          <w:rFonts w:ascii="Calibri" w:hAnsi="Calibri"/>
          <w:szCs w:val="24"/>
        </w:rPr>
        <w:t>Māori Advisory Group</w:t>
      </w:r>
      <w:r w:rsidR="009C0B09" w:rsidRPr="00D92320">
        <w:rPr>
          <w:rFonts w:ascii="Calibri" w:hAnsi="Calibri"/>
          <w:szCs w:val="24"/>
        </w:rPr>
        <w:t xml:space="preserve"> meetings may be held monthly, or otherwise as required. </w:t>
      </w:r>
    </w:p>
    <w:p w14:paraId="40A3EFAA" w14:textId="77777777" w:rsidR="0002458C" w:rsidRPr="00D92320" w:rsidRDefault="00955A0D" w:rsidP="003125C7">
      <w:pPr>
        <w:spacing w:after="120"/>
        <w:rPr>
          <w:rFonts w:ascii="Calibri" w:hAnsi="Calibri"/>
          <w:szCs w:val="24"/>
        </w:rPr>
      </w:pPr>
      <w:r w:rsidRPr="00D92320">
        <w:rPr>
          <w:rFonts w:ascii="Calibri" w:hAnsi="Calibri"/>
          <w:szCs w:val="24"/>
        </w:rPr>
        <w:t>The C</w:t>
      </w:r>
      <w:r w:rsidR="0002458C" w:rsidRPr="00D92320">
        <w:rPr>
          <w:rFonts w:ascii="Calibri" w:hAnsi="Calibri"/>
          <w:szCs w:val="24"/>
        </w:rPr>
        <w:t>ha</w:t>
      </w:r>
      <w:r w:rsidR="008876A2" w:rsidRPr="00D92320">
        <w:rPr>
          <w:rFonts w:ascii="Calibri" w:hAnsi="Calibri"/>
          <w:szCs w:val="24"/>
        </w:rPr>
        <w:t>ir</w:t>
      </w:r>
      <w:r w:rsidRPr="00D92320">
        <w:rPr>
          <w:rFonts w:ascii="Calibri" w:hAnsi="Calibri"/>
          <w:szCs w:val="24"/>
        </w:rPr>
        <w:t xml:space="preserve"> and the Chief E</w:t>
      </w:r>
      <w:r w:rsidR="0002458C" w:rsidRPr="00D92320">
        <w:rPr>
          <w:rFonts w:ascii="Calibri" w:hAnsi="Calibri"/>
          <w:szCs w:val="24"/>
        </w:rPr>
        <w:t xml:space="preserve">xecutive, with the support of the staff, will establish an agenda for each </w:t>
      </w:r>
      <w:r w:rsidR="002478D8" w:rsidRPr="00D92320">
        <w:rPr>
          <w:rFonts w:ascii="Calibri" w:hAnsi="Calibri"/>
          <w:szCs w:val="24"/>
        </w:rPr>
        <w:t>Māori Advisory Group</w:t>
      </w:r>
      <w:r w:rsidR="0002458C" w:rsidRPr="00D92320">
        <w:rPr>
          <w:rFonts w:ascii="Calibri" w:hAnsi="Calibri"/>
          <w:szCs w:val="24"/>
        </w:rPr>
        <w:t xml:space="preserve"> meeting. </w:t>
      </w:r>
      <w:r w:rsidR="002478D8" w:rsidRPr="00D92320">
        <w:rPr>
          <w:rFonts w:ascii="Calibri" w:hAnsi="Calibri"/>
          <w:szCs w:val="24"/>
        </w:rPr>
        <w:t>Meeting m</w:t>
      </w:r>
      <w:r w:rsidR="0002458C" w:rsidRPr="00D92320">
        <w:rPr>
          <w:rFonts w:ascii="Calibri" w:hAnsi="Calibri"/>
          <w:szCs w:val="24"/>
        </w:rPr>
        <w:t xml:space="preserve">aterials will be distributed to members in advance of the </w:t>
      </w:r>
      <w:r w:rsidR="002478D8" w:rsidRPr="00D92320">
        <w:rPr>
          <w:rFonts w:ascii="Calibri" w:hAnsi="Calibri"/>
          <w:szCs w:val="24"/>
        </w:rPr>
        <w:t xml:space="preserve">Māori Advisory Group </w:t>
      </w:r>
      <w:r w:rsidR="0002458C" w:rsidRPr="00D92320">
        <w:rPr>
          <w:rFonts w:ascii="Calibri" w:hAnsi="Calibri"/>
          <w:szCs w:val="24"/>
        </w:rPr>
        <w:t>meetings to allow members to be thoroughly prepared.</w:t>
      </w:r>
    </w:p>
    <w:p w14:paraId="6C2E2578" w14:textId="77777777" w:rsidR="0002458C" w:rsidRPr="00D92320" w:rsidRDefault="00955A0D" w:rsidP="003125C7">
      <w:pPr>
        <w:spacing w:before="120" w:after="120"/>
        <w:rPr>
          <w:rFonts w:ascii="Calibri" w:hAnsi="Calibri"/>
          <w:szCs w:val="24"/>
        </w:rPr>
      </w:pPr>
      <w:r w:rsidRPr="00D92320">
        <w:rPr>
          <w:rFonts w:ascii="Calibri" w:hAnsi="Calibri"/>
          <w:szCs w:val="24"/>
        </w:rPr>
        <w:lastRenderedPageBreak/>
        <w:t>The C</w:t>
      </w:r>
      <w:r w:rsidR="0002458C" w:rsidRPr="00D92320">
        <w:rPr>
          <w:rFonts w:ascii="Calibri" w:hAnsi="Calibri"/>
          <w:szCs w:val="24"/>
        </w:rPr>
        <w:t>ha</w:t>
      </w:r>
      <w:r w:rsidRPr="00D92320">
        <w:rPr>
          <w:rFonts w:ascii="Calibri" w:hAnsi="Calibri"/>
          <w:szCs w:val="24"/>
        </w:rPr>
        <w:t>ir</w:t>
      </w:r>
      <w:r w:rsidR="0002458C" w:rsidRPr="00D92320">
        <w:rPr>
          <w:rFonts w:ascii="Calibri" w:hAnsi="Calibri"/>
          <w:szCs w:val="24"/>
        </w:rPr>
        <w:t xml:space="preserve"> will oversee meetings and ensure they are conducted in an orderly fashion. </w:t>
      </w:r>
      <w:r w:rsidR="002478D8" w:rsidRPr="00D92320">
        <w:rPr>
          <w:rFonts w:ascii="Calibri" w:hAnsi="Calibri"/>
          <w:szCs w:val="24"/>
        </w:rPr>
        <w:t>M</w:t>
      </w:r>
      <w:r w:rsidR="0002458C" w:rsidRPr="00D92320">
        <w:rPr>
          <w:rFonts w:ascii="Calibri" w:hAnsi="Calibri"/>
          <w:szCs w:val="24"/>
        </w:rPr>
        <w:t>embers are expected to attend and participate regularly in meetings consistent with general fiduciary standards and the governance requirements of Crown entities.</w:t>
      </w:r>
    </w:p>
    <w:p w14:paraId="41606F32" w14:textId="77777777" w:rsidR="0002458C" w:rsidRPr="00D92320" w:rsidRDefault="0002458C" w:rsidP="003125C7">
      <w:pPr>
        <w:spacing w:after="120"/>
        <w:rPr>
          <w:rFonts w:ascii="Calibri" w:hAnsi="Calibri"/>
          <w:szCs w:val="24"/>
        </w:rPr>
      </w:pPr>
    </w:p>
    <w:p w14:paraId="2B969BB8" w14:textId="77777777" w:rsidR="00561300" w:rsidRPr="00D92320" w:rsidRDefault="006A12BA" w:rsidP="003125C7">
      <w:pPr>
        <w:pStyle w:val="Heading2"/>
        <w:spacing w:before="0" w:after="120"/>
        <w:rPr>
          <w:rFonts w:ascii="Calibri" w:hAnsi="Calibri" w:cs="Arial"/>
          <w:b w:val="0"/>
          <w:i w:val="0"/>
          <w:szCs w:val="24"/>
        </w:rPr>
      </w:pPr>
      <w:r w:rsidRPr="00D92320">
        <w:rPr>
          <w:rFonts w:ascii="Calibri" w:eastAsia="SimSun" w:hAnsi="Calibri"/>
          <w:szCs w:val="24"/>
        </w:rPr>
        <w:t>Taumata Arowai</w:t>
      </w:r>
      <w:r w:rsidR="00561300" w:rsidRPr="00D92320">
        <w:rPr>
          <w:rFonts w:ascii="Calibri" w:eastAsia="SimSun" w:hAnsi="Calibri"/>
          <w:szCs w:val="24"/>
        </w:rPr>
        <w:t xml:space="preserve"> as a Crown entity</w:t>
      </w:r>
    </w:p>
    <w:p w14:paraId="4BE0B16B" w14:textId="77777777" w:rsidR="00214B8B" w:rsidRPr="00D92320" w:rsidRDefault="002706AC" w:rsidP="003125C7">
      <w:pPr>
        <w:spacing w:after="120"/>
        <w:rPr>
          <w:rFonts w:ascii="Calibri" w:eastAsia="SimSun" w:hAnsi="Calibri" w:cs="Calibri"/>
          <w:szCs w:val="24"/>
        </w:rPr>
      </w:pPr>
      <w:r w:rsidRPr="00D92320">
        <w:rPr>
          <w:rFonts w:ascii="Calibri" w:hAnsi="Calibri"/>
          <w:szCs w:val="24"/>
        </w:rPr>
        <w:t>T</w:t>
      </w:r>
      <w:r w:rsidR="00056308" w:rsidRPr="00D92320">
        <w:rPr>
          <w:rFonts w:ascii="Calibri" w:hAnsi="Calibri"/>
          <w:szCs w:val="24"/>
        </w:rPr>
        <w:t>aumata Arowai</w:t>
      </w:r>
      <w:r w:rsidR="00561300" w:rsidRPr="00D92320">
        <w:rPr>
          <w:rFonts w:ascii="Calibri" w:hAnsi="Calibri"/>
          <w:szCs w:val="24"/>
        </w:rPr>
        <w:t xml:space="preserve"> is a Crown agent under the Crown Entities Act 2004</w:t>
      </w:r>
      <w:r w:rsidR="00056308" w:rsidRPr="00D92320">
        <w:rPr>
          <w:rFonts w:ascii="Calibri" w:hAnsi="Calibri"/>
          <w:szCs w:val="24"/>
        </w:rPr>
        <w:t xml:space="preserve">. </w:t>
      </w:r>
      <w:r w:rsidR="00F73AEB" w:rsidRPr="00D92320">
        <w:rPr>
          <w:rFonts w:ascii="Calibri" w:hAnsi="Calibri" w:cs="Calibri"/>
          <w:szCs w:val="24"/>
        </w:rPr>
        <w:t>Th</w:t>
      </w:r>
      <w:r w:rsidR="00C738CB" w:rsidRPr="00D92320">
        <w:rPr>
          <w:rFonts w:ascii="Calibri" w:hAnsi="Calibri" w:cs="Calibri"/>
          <w:szCs w:val="24"/>
        </w:rPr>
        <w:t xml:space="preserve">is </w:t>
      </w:r>
      <w:r w:rsidR="00F73AEB" w:rsidRPr="00D92320">
        <w:rPr>
          <w:rFonts w:ascii="Calibri" w:hAnsi="Calibri" w:cs="Calibri"/>
          <w:szCs w:val="24"/>
        </w:rPr>
        <w:t>Act</w:t>
      </w:r>
      <w:r w:rsidR="00056308" w:rsidRPr="00D92320">
        <w:rPr>
          <w:rFonts w:ascii="Calibri" w:hAnsi="Calibri" w:cs="Calibri"/>
          <w:szCs w:val="24"/>
        </w:rPr>
        <w:t xml:space="preserve"> </w:t>
      </w:r>
      <w:r w:rsidR="00F73AEB" w:rsidRPr="00D92320">
        <w:rPr>
          <w:rFonts w:ascii="Calibri" w:hAnsi="Calibri" w:cs="Calibri"/>
          <w:szCs w:val="24"/>
        </w:rPr>
        <w:t>provides a framework for Crown entity governance and accountability, including responsibilities of board members, disclosure of interests, and the role</w:t>
      </w:r>
      <w:r w:rsidR="00DF5F11" w:rsidRPr="00D92320">
        <w:rPr>
          <w:rFonts w:ascii="Calibri" w:hAnsi="Calibri" w:cs="Calibri"/>
          <w:szCs w:val="24"/>
        </w:rPr>
        <w:t>s</w:t>
      </w:r>
      <w:r w:rsidR="00F73AEB" w:rsidRPr="00D92320">
        <w:rPr>
          <w:rFonts w:ascii="Calibri" w:hAnsi="Calibri" w:cs="Calibri"/>
          <w:szCs w:val="24"/>
        </w:rPr>
        <w:t xml:space="preserve"> of </w:t>
      </w:r>
      <w:r w:rsidR="00DF5F11" w:rsidRPr="00D92320">
        <w:rPr>
          <w:rFonts w:ascii="Calibri" w:hAnsi="Calibri" w:cs="Calibri"/>
          <w:szCs w:val="24"/>
        </w:rPr>
        <w:t>M</w:t>
      </w:r>
      <w:r w:rsidR="00F73AEB" w:rsidRPr="00D92320">
        <w:rPr>
          <w:rFonts w:ascii="Calibri" w:hAnsi="Calibri" w:cs="Calibri"/>
          <w:szCs w:val="24"/>
        </w:rPr>
        <w:t xml:space="preserve">inisters. It is available at </w:t>
      </w:r>
      <w:hyperlink r:id="rId13" w:history="1">
        <w:r w:rsidR="00F73AEB" w:rsidRPr="00D92320">
          <w:rPr>
            <w:rStyle w:val="Hyperlink"/>
            <w:rFonts w:ascii="Calibri" w:eastAsia="SimSun" w:hAnsi="Calibri" w:cs="Calibri"/>
            <w:szCs w:val="24"/>
          </w:rPr>
          <w:t>http://www.legislation.govt.nz</w:t>
        </w:r>
      </w:hyperlink>
      <w:r w:rsidR="00F73AEB" w:rsidRPr="00D92320">
        <w:rPr>
          <w:rFonts w:ascii="Calibri" w:eastAsia="SimSun" w:hAnsi="Calibri" w:cs="Calibri"/>
          <w:szCs w:val="24"/>
        </w:rPr>
        <w:t>.</w:t>
      </w:r>
      <w:r w:rsidR="00214B8B" w:rsidRPr="00D92320">
        <w:rPr>
          <w:rFonts w:ascii="Calibri" w:eastAsia="SimSun" w:hAnsi="Calibri" w:cs="Calibri"/>
          <w:szCs w:val="24"/>
        </w:rPr>
        <w:t xml:space="preserve"> </w:t>
      </w:r>
      <w:r w:rsidR="00561300" w:rsidRPr="00D92320">
        <w:rPr>
          <w:rFonts w:ascii="Calibri" w:eastAsia="SimSun" w:hAnsi="Calibri" w:cs="Calibri"/>
          <w:szCs w:val="24"/>
        </w:rPr>
        <w:t xml:space="preserve">As a Crown agent, </w:t>
      </w:r>
      <w:r w:rsidRPr="00D92320">
        <w:rPr>
          <w:rFonts w:ascii="Calibri" w:eastAsia="SimSun" w:hAnsi="Calibri" w:cs="Calibri"/>
          <w:szCs w:val="24"/>
        </w:rPr>
        <w:t>T</w:t>
      </w:r>
      <w:r w:rsidR="00056308" w:rsidRPr="00D92320">
        <w:rPr>
          <w:rFonts w:ascii="Calibri" w:eastAsia="SimSun" w:hAnsi="Calibri" w:cs="Calibri"/>
          <w:szCs w:val="24"/>
        </w:rPr>
        <w:t>aumata Arowai</w:t>
      </w:r>
      <w:r w:rsidR="00561300" w:rsidRPr="00D92320">
        <w:rPr>
          <w:rFonts w:ascii="Calibri" w:eastAsia="SimSun" w:hAnsi="Calibri" w:cs="Calibri"/>
          <w:szCs w:val="24"/>
        </w:rPr>
        <w:t xml:space="preserve"> </w:t>
      </w:r>
      <w:r w:rsidRPr="00D92320">
        <w:rPr>
          <w:rFonts w:ascii="Calibri" w:eastAsia="SimSun" w:hAnsi="Calibri" w:cs="Calibri"/>
          <w:szCs w:val="24"/>
        </w:rPr>
        <w:t xml:space="preserve">can </w:t>
      </w:r>
      <w:r w:rsidR="00561300" w:rsidRPr="00D92320">
        <w:rPr>
          <w:rFonts w:ascii="Calibri" w:eastAsia="SimSun" w:hAnsi="Calibri" w:cs="Calibri"/>
          <w:szCs w:val="24"/>
        </w:rPr>
        <w:t xml:space="preserve">be directed to give effect </w:t>
      </w:r>
      <w:r w:rsidR="00561300" w:rsidRPr="00D92320">
        <w:rPr>
          <w:rFonts w:ascii="Calibri" w:hAnsi="Calibri"/>
          <w:szCs w:val="24"/>
        </w:rPr>
        <w:t>to a government policy that relates to the entity’s functions and objectives</w:t>
      </w:r>
      <w:r w:rsidR="009C0B09" w:rsidRPr="00D92320">
        <w:rPr>
          <w:rFonts w:ascii="Calibri" w:hAnsi="Calibri"/>
          <w:szCs w:val="24"/>
        </w:rPr>
        <w:t>.</w:t>
      </w:r>
    </w:p>
    <w:p w14:paraId="06032BF8" w14:textId="77777777" w:rsidR="007145DC" w:rsidRPr="00D92320" w:rsidRDefault="00214B8B" w:rsidP="003125C7">
      <w:pPr>
        <w:spacing w:before="120" w:after="120"/>
        <w:rPr>
          <w:rFonts w:ascii="Calibri" w:eastAsia="SimSun" w:hAnsi="Calibri" w:cs="Calibri"/>
          <w:szCs w:val="24"/>
        </w:rPr>
      </w:pPr>
      <w:r w:rsidRPr="00D92320">
        <w:rPr>
          <w:rFonts w:ascii="Calibri" w:eastAsia="SimSun" w:hAnsi="Calibri" w:cs="Calibri"/>
          <w:szCs w:val="24"/>
        </w:rPr>
        <w:t xml:space="preserve">Further information on how the relationships between Crown entities, </w:t>
      </w:r>
      <w:r w:rsidR="00DF5F11" w:rsidRPr="00D92320">
        <w:rPr>
          <w:rFonts w:ascii="Calibri" w:eastAsia="SimSun" w:hAnsi="Calibri" w:cs="Calibri"/>
          <w:szCs w:val="24"/>
        </w:rPr>
        <w:t>M</w:t>
      </w:r>
      <w:r w:rsidRPr="00D92320">
        <w:rPr>
          <w:rFonts w:ascii="Calibri" w:eastAsia="SimSun" w:hAnsi="Calibri" w:cs="Calibri"/>
          <w:szCs w:val="24"/>
        </w:rPr>
        <w:t xml:space="preserve">inisters, and departments work in practice can be found on the </w:t>
      </w:r>
      <w:r w:rsidR="00056308" w:rsidRPr="00D92320">
        <w:rPr>
          <w:rFonts w:ascii="Calibri" w:eastAsia="SimSun" w:hAnsi="Calibri" w:cs="Calibri"/>
          <w:szCs w:val="24"/>
        </w:rPr>
        <w:t>Public</w:t>
      </w:r>
      <w:r w:rsidRPr="00D92320">
        <w:rPr>
          <w:rFonts w:ascii="Calibri" w:eastAsia="SimSun" w:hAnsi="Calibri" w:cs="Calibri"/>
          <w:szCs w:val="24"/>
        </w:rPr>
        <w:t xml:space="preserve"> Service Commission’s website (</w:t>
      </w:r>
      <w:hyperlink r:id="rId14" w:history="1">
        <w:r w:rsidR="00253EDA">
          <w:rPr>
            <w:rStyle w:val="Hyperlink"/>
            <w:rFonts w:ascii="Calibri" w:eastAsia="SimSun" w:hAnsi="Calibri" w:cs="Calibri"/>
            <w:szCs w:val="24"/>
          </w:rPr>
          <w:t>https://www.publicservice.govt.nz/guidance/it-takes-three-operating-expectations-framework-for-statutory-crown-entities</w:t>
        </w:r>
      </w:hyperlink>
      <w:r w:rsidRPr="00D92320">
        <w:rPr>
          <w:rFonts w:ascii="Calibri" w:eastAsia="SimSun" w:hAnsi="Calibri" w:cs="Calibri"/>
          <w:szCs w:val="24"/>
        </w:rPr>
        <w:t>)</w:t>
      </w:r>
      <w:r w:rsidR="00DC1C3D" w:rsidRPr="00D92320">
        <w:rPr>
          <w:rFonts w:ascii="Calibri" w:eastAsia="SimSun" w:hAnsi="Calibri" w:cs="Calibri"/>
          <w:szCs w:val="24"/>
        </w:rPr>
        <w:t>.</w:t>
      </w:r>
      <w:r w:rsidR="007E61F2" w:rsidRPr="00D92320">
        <w:rPr>
          <w:szCs w:val="24"/>
        </w:rPr>
        <w:t xml:space="preserve"> </w:t>
      </w:r>
    </w:p>
    <w:p w14:paraId="66276467" w14:textId="77777777" w:rsidR="00443D3D" w:rsidRPr="00D92320" w:rsidRDefault="00443D3D" w:rsidP="00443D3D">
      <w:pPr>
        <w:spacing w:after="120"/>
        <w:rPr>
          <w:rFonts w:cs="Arial"/>
          <w:color w:val="000000"/>
          <w:szCs w:val="24"/>
        </w:rPr>
      </w:pPr>
    </w:p>
    <w:p w14:paraId="1043A38E" w14:textId="36635A6C" w:rsidR="00443D3D" w:rsidRPr="00A738AA" w:rsidRDefault="00443D3D" w:rsidP="00443D3D">
      <w:pPr>
        <w:spacing w:after="120"/>
        <w:ind w:right="-22"/>
        <w:rPr>
          <w:rFonts w:ascii="Calibri" w:hAnsi="Calibri" w:cs="Arial"/>
          <w:b/>
          <w:i/>
          <w:szCs w:val="24"/>
          <w:highlight w:val="yellow"/>
        </w:rPr>
      </w:pPr>
      <w:r w:rsidRPr="00390155">
        <w:rPr>
          <w:rFonts w:ascii="Calibri" w:hAnsi="Calibri" w:cs="Arial"/>
          <w:b/>
          <w:i/>
          <w:szCs w:val="24"/>
        </w:rPr>
        <w:t>Role of the Chair</w:t>
      </w:r>
    </w:p>
    <w:p w14:paraId="42BA7141" w14:textId="3614F906" w:rsidR="009D5657" w:rsidRPr="00390155" w:rsidRDefault="008377F0" w:rsidP="00443D3D">
      <w:pPr>
        <w:spacing w:after="120"/>
        <w:rPr>
          <w:rFonts w:asciiTheme="minorHAnsi" w:hAnsiTheme="minorHAnsi" w:cstheme="minorHAnsi"/>
          <w:szCs w:val="24"/>
        </w:rPr>
      </w:pPr>
      <w:r w:rsidRPr="00390155">
        <w:rPr>
          <w:rFonts w:asciiTheme="minorHAnsi" w:hAnsiTheme="minorHAnsi" w:cstheme="minorHAnsi"/>
          <w:szCs w:val="24"/>
        </w:rPr>
        <w:t>In addition to the skills and experience required above t</w:t>
      </w:r>
      <w:r w:rsidR="00443D3D" w:rsidRPr="00390155">
        <w:rPr>
          <w:rFonts w:asciiTheme="minorHAnsi" w:hAnsiTheme="minorHAnsi" w:cstheme="minorHAnsi"/>
          <w:szCs w:val="24"/>
        </w:rPr>
        <w:t>he role of the Chair of the Māori Advisory Group includes the following:</w:t>
      </w:r>
    </w:p>
    <w:p w14:paraId="6C966066" w14:textId="236E1090" w:rsidR="005F57C4" w:rsidRPr="00390155" w:rsidRDefault="005F57C4" w:rsidP="00443D3D">
      <w:pPr>
        <w:numPr>
          <w:ilvl w:val="0"/>
          <w:numId w:val="7"/>
        </w:numPr>
        <w:spacing w:before="100" w:beforeAutospacing="1" w:after="100" w:afterAutospacing="1"/>
        <w:rPr>
          <w:rFonts w:asciiTheme="minorHAnsi" w:hAnsiTheme="minorHAnsi" w:cstheme="minorHAnsi"/>
          <w:szCs w:val="24"/>
          <w:lang w:val="en-US" w:eastAsia="en-US"/>
        </w:rPr>
      </w:pPr>
      <w:r w:rsidRPr="00390155">
        <w:rPr>
          <w:rFonts w:asciiTheme="minorHAnsi" w:hAnsiTheme="minorHAnsi" w:cstheme="minorHAnsi"/>
          <w:szCs w:val="24"/>
          <w:lang w:val="en-US" w:eastAsia="en-US"/>
        </w:rPr>
        <w:t>Providing effective leadership and direction for the group consistent with the requirements of relevant legislation, including the Taumata Arowai-the Water Services Regulator Act 2020.</w:t>
      </w:r>
    </w:p>
    <w:p w14:paraId="507402C9" w14:textId="5D632E18" w:rsidR="00A738AA" w:rsidRPr="00390155" w:rsidRDefault="00ED1B7E" w:rsidP="00443D3D">
      <w:pPr>
        <w:numPr>
          <w:ilvl w:val="0"/>
          <w:numId w:val="7"/>
        </w:numPr>
        <w:spacing w:before="100" w:beforeAutospacing="1" w:after="100" w:afterAutospacing="1"/>
        <w:rPr>
          <w:rFonts w:asciiTheme="minorHAnsi" w:hAnsiTheme="minorHAnsi" w:cstheme="minorHAnsi"/>
          <w:szCs w:val="24"/>
          <w:lang w:val="en-US" w:eastAsia="en-US"/>
        </w:rPr>
      </w:pPr>
      <w:r w:rsidRPr="00390155">
        <w:rPr>
          <w:rFonts w:asciiTheme="minorHAnsi" w:hAnsiTheme="minorHAnsi" w:cstheme="minorHAnsi"/>
          <w:szCs w:val="24"/>
          <w:lang w:val="en-US" w:eastAsia="en-US"/>
        </w:rPr>
        <w:t xml:space="preserve">Developing and maintaining sound relationships with </w:t>
      </w:r>
      <w:r w:rsidR="00A738AA" w:rsidRPr="00390155">
        <w:rPr>
          <w:rFonts w:asciiTheme="minorHAnsi" w:hAnsiTheme="minorHAnsi" w:cstheme="minorHAnsi"/>
          <w:szCs w:val="24"/>
          <w:lang w:val="en-US" w:eastAsia="en-US"/>
        </w:rPr>
        <w:t>the Chair of the Taumata Arowai Board</w:t>
      </w:r>
      <w:r w:rsidRPr="00390155">
        <w:rPr>
          <w:rFonts w:asciiTheme="minorHAnsi" w:hAnsiTheme="minorHAnsi" w:cstheme="minorHAnsi"/>
          <w:szCs w:val="24"/>
          <w:lang w:val="en-US" w:eastAsia="en-US"/>
        </w:rPr>
        <w:t>, the Chief Executive of Taumata Arowai and their senior advisors.</w:t>
      </w:r>
    </w:p>
    <w:p w14:paraId="066C8A6C" w14:textId="77777777" w:rsidR="008377F0" w:rsidRPr="00390155" w:rsidRDefault="00A738AA" w:rsidP="00443D3D">
      <w:pPr>
        <w:numPr>
          <w:ilvl w:val="0"/>
          <w:numId w:val="7"/>
        </w:numPr>
        <w:spacing w:before="100" w:beforeAutospacing="1" w:after="100" w:afterAutospacing="1"/>
        <w:rPr>
          <w:rFonts w:asciiTheme="minorHAnsi" w:hAnsiTheme="minorHAnsi" w:cstheme="minorHAnsi"/>
          <w:szCs w:val="24"/>
          <w:lang w:val="en-US" w:eastAsia="en-US"/>
        </w:rPr>
      </w:pPr>
      <w:r w:rsidRPr="00390155">
        <w:rPr>
          <w:rFonts w:asciiTheme="minorHAnsi" w:hAnsiTheme="minorHAnsi" w:cstheme="minorHAnsi"/>
          <w:szCs w:val="24"/>
          <w:lang w:val="en-US" w:eastAsia="en-US"/>
        </w:rPr>
        <w:t>Ensuring that the inputs provided to the Taumata Arowai Board are received and</w:t>
      </w:r>
      <w:r w:rsidR="008377F0" w:rsidRPr="00390155">
        <w:rPr>
          <w:rFonts w:asciiTheme="minorHAnsi" w:hAnsiTheme="minorHAnsi" w:cstheme="minorHAnsi"/>
          <w:szCs w:val="24"/>
          <w:lang w:val="en-US" w:eastAsia="en-US"/>
        </w:rPr>
        <w:t xml:space="preserve"> reviewed by the board.</w:t>
      </w:r>
    </w:p>
    <w:p w14:paraId="6F5D536E" w14:textId="4B28BED3" w:rsidR="00A738AA" w:rsidRPr="00390155" w:rsidRDefault="008377F0" w:rsidP="00443D3D">
      <w:pPr>
        <w:numPr>
          <w:ilvl w:val="0"/>
          <w:numId w:val="7"/>
        </w:numPr>
        <w:spacing w:before="100" w:beforeAutospacing="1" w:after="100" w:afterAutospacing="1"/>
        <w:rPr>
          <w:rFonts w:asciiTheme="minorHAnsi" w:hAnsiTheme="minorHAnsi" w:cstheme="minorHAnsi"/>
          <w:szCs w:val="24"/>
          <w:lang w:val="en-US" w:eastAsia="en-US"/>
        </w:rPr>
      </w:pPr>
      <w:r w:rsidRPr="00390155">
        <w:rPr>
          <w:rFonts w:asciiTheme="minorHAnsi" w:hAnsiTheme="minorHAnsi" w:cstheme="minorHAnsi"/>
          <w:szCs w:val="24"/>
          <w:lang w:val="en-US" w:eastAsia="en-US"/>
        </w:rPr>
        <w:t xml:space="preserve">Ensuring that any </w:t>
      </w:r>
      <w:r w:rsidR="00A738AA" w:rsidRPr="00390155">
        <w:rPr>
          <w:rFonts w:asciiTheme="minorHAnsi" w:hAnsiTheme="minorHAnsi" w:cstheme="minorHAnsi"/>
          <w:szCs w:val="24"/>
          <w:lang w:val="en-US" w:eastAsia="en-US"/>
        </w:rPr>
        <w:t xml:space="preserve">requests for </w:t>
      </w:r>
      <w:r w:rsidRPr="00390155">
        <w:rPr>
          <w:rFonts w:asciiTheme="minorHAnsi" w:hAnsiTheme="minorHAnsi" w:cstheme="minorHAnsi"/>
          <w:szCs w:val="24"/>
          <w:lang w:val="en-US" w:eastAsia="en-US"/>
        </w:rPr>
        <w:t xml:space="preserve">additional </w:t>
      </w:r>
      <w:r w:rsidR="00A738AA" w:rsidRPr="00390155">
        <w:rPr>
          <w:rFonts w:asciiTheme="minorHAnsi" w:hAnsiTheme="minorHAnsi" w:cstheme="minorHAnsi"/>
          <w:szCs w:val="24"/>
          <w:lang w:val="en-US" w:eastAsia="en-US"/>
        </w:rPr>
        <w:t xml:space="preserve">support </w:t>
      </w:r>
      <w:r w:rsidRPr="00390155">
        <w:rPr>
          <w:rFonts w:asciiTheme="minorHAnsi" w:hAnsiTheme="minorHAnsi" w:cstheme="minorHAnsi"/>
          <w:szCs w:val="24"/>
          <w:lang w:val="en-US" w:eastAsia="en-US"/>
        </w:rPr>
        <w:t xml:space="preserve">or guidance </w:t>
      </w:r>
      <w:r w:rsidR="00A738AA" w:rsidRPr="00390155">
        <w:rPr>
          <w:rFonts w:asciiTheme="minorHAnsi" w:hAnsiTheme="minorHAnsi" w:cstheme="minorHAnsi"/>
          <w:szCs w:val="24"/>
          <w:lang w:val="en-US" w:eastAsia="en-US"/>
        </w:rPr>
        <w:t>from the Board</w:t>
      </w:r>
      <w:r w:rsidRPr="00390155">
        <w:rPr>
          <w:rFonts w:asciiTheme="minorHAnsi" w:hAnsiTheme="minorHAnsi" w:cstheme="minorHAnsi"/>
          <w:szCs w:val="24"/>
          <w:lang w:val="en-US" w:eastAsia="en-US"/>
        </w:rPr>
        <w:t xml:space="preserve"> are responded to in a timely manner.</w:t>
      </w:r>
    </w:p>
    <w:p w14:paraId="43FD063C" w14:textId="4325560B" w:rsidR="00A25267" w:rsidRPr="00390155" w:rsidRDefault="00A25267" w:rsidP="00443D3D">
      <w:pPr>
        <w:numPr>
          <w:ilvl w:val="0"/>
          <w:numId w:val="7"/>
        </w:numPr>
        <w:spacing w:before="100" w:beforeAutospacing="1" w:after="100" w:afterAutospacing="1"/>
        <w:rPr>
          <w:rFonts w:asciiTheme="minorHAnsi" w:hAnsiTheme="minorHAnsi" w:cstheme="minorHAnsi"/>
          <w:szCs w:val="24"/>
          <w:lang w:val="en-US" w:eastAsia="en-US"/>
        </w:rPr>
      </w:pPr>
      <w:r w:rsidRPr="00390155">
        <w:rPr>
          <w:rFonts w:asciiTheme="minorHAnsi" w:hAnsiTheme="minorHAnsi" w:cstheme="minorHAnsi"/>
          <w:szCs w:val="24"/>
          <w:lang w:val="en-US" w:eastAsia="en-US"/>
        </w:rPr>
        <w:t>Acting as spokesperson for the Māori Advisory Group</w:t>
      </w:r>
      <w:r w:rsidR="0000382A" w:rsidRPr="00390155">
        <w:rPr>
          <w:rFonts w:asciiTheme="minorHAnsi" w:hAnsiTheme="minorHAnsi" w:cstheme="minorHAnsi"/>
          <w:szCs w:val="24"/>
          <w:lang w:val="en-US" w:eastAsia="en-US"/>
        </w:rPr>
        <w:t xml:space="preserve">, ensuring that both the Board and the Entity are aware of the </w:t>
      </w:r>
      <w:proofErr w:type="gramStart"/>
      <w:r w:rsidR="0000382A" w:rsidRPr="00390155">
        <w:rPr>
          <w:rFonts w:asciiTheme="minorHAnsi" w:hAnsiTheme="minorHAnsi" w:cstheme="minorHAnsi"/>
          <w:szCs w:val="24"/>
          <w:lang w:val="en-US" w:eastAsia="en-US"/>
        </w:rPr>
        <w:t>groups</w:t>
      </w:r>
      <w:proofErr w:type="gramEnd"/>
      <w:r w:rsidR="0000382A" w:rsidRPr="00390155">
        <w:rPr>
          <w:rFonts w:asciiTheme="minorHAnsi" w:hAnsiTheme="minorHAnsi" w:cstheme="minorHAnsi"/>
          <w:szCs w:val="24"/>
          <w:lang w:val="en-US" w:eastAsia="en-US"/>
        </w:rPr>
        <w:t xml:space="preserve"> views and activities.</w:t>
      </w:r>
    </w:p>
    <w:p w14:paraId="2720C4BC" w14:textId="035E3716" w:rsidR="00443D3D" w:rsidRPr="00390155" w:rsidRDefault="00443D3D" w:rsidP="00443D3D">
      <w:pPr>
        <w:numPr>
          <w:ilvl w:val="0"/>
          <w:numId w:val="7"/>
        </w:numPr>
        <w:spacing w:before="100" w:beforeAutospacing="1" w:after="100" w:afterAutospacing="1"/>
        <w:rPr>
          <w:rFonts w:asciiTheme="minorHAnsi" w:hAnsiTheme="minorHAnsi" w:cstheme="minorHAnsi"/>
          <w:szCs w:val="24"/>
          <w:lang w:val="en-US" w:eastAsia="en-US"/>
        </w:rPr>
      </w:pPr>
      <w:r w:rsidRPr="00390155">
        <w:rPr>
          <w:rFonts w:asciiTheme="minorHAnsi" w:hAnsiTheme="minorHAnsi" w:cstheme="minorHAnsi"/>
          <w:szCs w:val="24"/>
          <w:lang w:val="en-US" w:eastAsia="en-US"/>
        </w:rPr>
        <w:t xml:space="preserve"> Chairing meetings including: </w:t>
      </w:r>
    </w:p>
    <w:p w14:paraId="3348998A" w14:textId="75FC43F4" w:rsidR="00443D3D" w:rsidRPr="00390155" w:rsidRDefault="00443D3D" w:rsidP="00A738AA">
      <w:pPr>
        <w:numPr>
          <w:ilvl w:val="1"/>
          <w:numId w:val="7"/>
        </w:numPr>
        <w:spacing w:after="100" w:afterAutospacing="1"/>
        <w:rPr>
          <w:rFonts w:asciiTheme="minorHAnsi" w:hAnsiTheme="minorHAnsi" w:cstheme="minorHAnsi"/>
          <w:szCs w:val="24"/>
          <w:lang w:val="en-US" w:eastAsia="en-US"/>
        </w:rPr>
      </w:pPr>
      <w:r w:rsidRPr="00390155">
        <w:rPr>
          <w:rFonts w:asciiTheme="minorHAnsi" w:hAnsiTheme="minorHAnsi" w:cstheme="minorHAnsi"/>
          <w:szCs w:val="24"/>
          <w:lang w:val="en-US" w:eastAsia="en-US"/>
        </w:rPr>
        <w:t xml:space="preserve">ensuring there is sufficient time to cover </w:t>
      </w:r>
      <w:proofErr w:type="gramStart"/>
      <w:r w:rsidRPr="00390155">
        <w:rPr>
          <w:rFonts w:asciiTheme="minorHAnsi" w:hAnsiTheme="minorHAnsi" w:cstheme="minorHAnsi"/>
          <w:szCs w:val="24"/>
          <w:lang w:val="en-US" w:eastAsia="en-US"/>
        </w:rPr>
        <w:t>issues;</w:t>
      </w:r>
      <w:proofErr w:type="gramEnd"/>
      <w:r w:rsidRPr="00390155">
        <w:rPr>
          <w:rFonts w:asciiTheme="minorHAnsi" w:hAnsiTheme="minorHAnsi" w:cstheme="minorHAnsi"/>
          <w:szCs w:val="24"/>
          <w:lang w:val="en-US" w:eastAsia="en-US"/>
        </w:rPr>
        <w:t xml:space="preserve"> </w:t>
      </w:r>
    </w:p>
    <w:p w14:paraId="0336FEEE" w14:textId="15F7993B" w:rsidR="00443D3D" w:rsidRPr="00390155" w:rsidRDefault="00443D3D" w:rsidP="00A738AA">
      <w:pPr>
        <w:numPr>
          <w:ilvl w:val="1"/>
          <w:numId w:val="7"/>
        </w:numPr>
        <w:spacing w:after="100" w:afterAutospacing="1"/>
        <w:rPr>
          <w:rFonts w:asciiTheme="minorHAnsi" w:hAnsiTheme="minorHAnsi" w:cstheme="minorHAnsi"/>
          <w:szCs w:val="24"/>
          <w:lang w:val="en-US" w:eastAsia="en-US"/>
        </w:rPr>
      </w:pPr>
      <w:r w:rsidRPr="00390155">
        <w:rPr>
          <w:rFonts w:asciiTheme="minorHAnsi" w:hAnsiTheme="minorHAnsi" w:cstheme="minorHAnsi"/>
          <w:szCs w:val="24"/>
          <w:lang w:val="en-US" w:eastAsia="en-US"/>
        </w:rPr>
        <w:t xml:space="preserve">ensuring the </w:t>
      </w:r>
      <w:r w:rsidR="00A738AA" w:rsidRPr="00390155">
        <w:rPr>
          <w:rFonts w:asciiTheme="minorHAnsi" w:hAnsiTheme="minorHAnsi" w:cstheme="minorHAnsi"/>
          <w:szCs w:val="24"/>
          <w:lang w:val="en-US" w:eastAsia="en-US"/>
        </w:rPr>
        <w:t>group</w:t>
      </w:r>
      <w:r w:rsidRPr="00390155">
        <w:rPr>
          <w:rFonts w:asciiTheme="minorHAnsi" w:hAnsiTheme="minorHAnsi" w:cstheme="minorHAnsi"/>
          <w:szCs w:val="24"/>
          <w:lang w:val="en-US" w:eastAsia="en-US"/>
        </w:rPr>
        <w:t xml:space="preserve"> receives the information it needs, before the meeting in papers and in presentations at the </w:t>
      </w:r>
      <w:proofErr w:type="gramStart"/>
      <w:r w:rsidRPr="00390155">
        <w:rPr>
          <w:rFonts w:asciiTheme="minorHAnsi" w:hAnsiTheme="minorHAnsi" w:cstheme="minorHAnsi"/>
          <w:szCs w:val="24"/>
          <w:lang w:val="en-US" w:eastAsia="en-US"/>
        </w:rPr>
        <w:t>meeting;</w:t>
      </w:r>
      <w:proofErr w:type="gramEnd"/>
      <w:r w:rsidRPr="00390155">
        <w:rPr>
          <w:rFonts w:asciiTheme="minorHAnsi" w:hAnsiTheme="minorHAnsi" w:cstheme="minorHAnsi"/>
          <w:szCs w:val="24"/>
          <w:lang w:val="en-US" w:eastAsia="en-US"/>
        </w:rPr>
        <w:t xml:space="preserve"> </w:t>
      </w:r>
    </w:p>
    <w:p w14:paraId="6FDEA1FC" w14:textId="56BE2035" w:rsidR="00443D3D" w:rsidRPr="00390155" w:rsidRDefault="00443D3D" w:rsidP="00A738AA">
      <w:pPr>
        <w:numPr>
          <w:ilvl w:val="1"/>
          <w:numId w:val="7"/>
        </w:numPr>
        <w:spacing w:after="100" w:afterAutospacing="1"/>
        <w:rPr>
          <w:rFonts w:asciiTheme="minorHAnsi" w:hAnsiTheme="minorHAnsi" w:cstheme="minorHAnsi"/>
          <w:szCs w:val="24"/>
          <w:lang w:val="en-US" w:eastAsia="en-US"/>
        </w:rPr>
      </w:pPr>
      <w:r w:rsidRPr="00390155">
        <w:rPr>
          <w:rFonts w:asciiTheme="minorHAnsi" w:hAnsiTheme="minorHAnsi" w:cstheme="minorHAnsi"/>
          <w:szCs w:val="24"/>
          <w:lang w:val="en-US" w:eastAsia="en-US"/>
        </w:rPr>
        <w:t xml:space="preserve">ensuring that contributions are made by all </w:t>
      </w:r>
      <w:proofErr w:type="gramStart"/>
      <w:r w:rsidRPr="00390155">
        <w:rPr>
          <w:rFonts w:asciiTheme="minorHAnsi" w:hAnsiTheme="minorHAnsi" w:cstheme="minorHAnsi"/>
          <w:szCs w:val="24"/>
          <w:lang w:val="en-US" w:eastAsia="en-US"/>
        </w:rPr>
        <w:t>members;</w:t>
      </w:r>
      <w:proofErr w:type="gramEnd"/>
      <w:r w:rsidRPr="00390155">
        <w:rPr>
          <w:rFonts w:asciiTheme="minorHAnsi" w:hAnsiTheme="minorHAnsi" w:cstheme="minorHAnsi"/>
          <w:szCs w:val="24"/>
          <w:lang w:val="en-US" w:eastAsia="en-US"/>
        </w:rPr>
        <w:t xml:space="preserve"> </w:t>
      </w:r>
    </w:p>
    <w:p w14:paraId="4AF94339" w14:textId="64C27B82" w:rsidR="00443D3D" w:rsidRPr="00390155" w:rsidRDefault="00443D3D" w:rsidP="00A738AA">
      <w:pPr>
        <w:numPr>
          <w:ilvl w:val="1"/>
          <w:numId w:val="7"/>
        </w:numPr>
        <w:spacing w:after="100" w:afterAutospacing="1"/>
        <w:rPr>
          <w:rFonts w:asciiTheme="minorHAnsi" w:hAnsiTheme="minorHAnsi" w:cstheme="minorHAnsi"/>
          <w:szCs w:val="24"/>
          <w:lang w:val="en-US" w:eastAsia="en-US"/>
        </w:rPr>
      </w:pPr>
      <w:r w:rsidRPr="00390155">
        <w:rPr>
          <w:rFonts w:asciiTheme="minorHAnsi" w:hAnsiTheme="minorHAnsi" w:cstheme="minorHAnsi"/>
          <w:szCs w:val="24"/>
          <w:lang w:val="en-US" w:eastAsia="en-US"/>
        </w:rPr>
        <w:t xml:space="preserve">assisting discussions towards the emergence of a consensus view; and </w:t>
      </w:r>
    </w:p>
    <w:p w14:paraId="4EDFB982" w14:textId="58E5CFB5" w:rsidR="00443D3D" w:rsidRPr="00390155" w:rsidRDefault="00443D3D" w:rsidP="00A738AA">
      <w:pPr>
        <w:numPr>
          <w:ilvl w:val="1"/>
          <w:numId w:val="7"/>
        </w:numPr>
        <w:spacing w:after="100" w:afterAutospacing="1"/>
        <w:rPr>
          <w:rFonts w:asciiTheme="minorHAnsi" w:hAnsiTheme="minorHAnsi" w:cstheme="minorHAnsi"/>
          <w:szCs w:val="24"/>
          <w:lang w:val="en-US" w:eastAsia="en-US"/>
        </w:rPr>
      </w:pPr>
      <w:r w:rsidRPr="00390155">
        <w:rPr>
          <w:rFonts w:asciiTheme="minorHAnsi" w:hAnsiTheme="minorHAnsi" w:cstheme="minorHAnsi"/>
          <w:szCs w:val="24"/>
          <w:lang w:val="en-US" w:eastAsia="en-US"/>
        </w:rPr>
        <w:t>summing up so that everyone understands what has been agreed.</w:t>
      </w:r>
    </w:p>
    <w:p w14:paraId="252E0E20" w14:textId="77777777" w:rsidR="00443D3D" w:rsidRPr="00D92320" w:rsidRDefault="00443D3D" w:rsidP="003125C7">
      <w:pPr>
        <w:spacing w:after="120"/>
        <w:rPr>
          <w:rFonts w:cs="Arial"/>
          <w:color w:val="000000"/>
          <w:szCs w:val="24"/>
        </w:rPr>
      </w:pPr>
    </w:p>
    <w:p w14:paraId="0597B23E" w14:textId="77777777" w:rsidR="009D5657" w:rsidRPr="00D92320" w:rsidRDefault="009D5657" w:rsidP="003125C7">
      <w:pPr>
        <w:spacing w:after="120"/>
        <w:ind w:right="-22"/>
        <w:rPr>
          <w:rFonts w:ascii="Calibri" w:hAnsi="Calibri" w:cs="Arial"/>
          <w:b/>
          <w:i/>
          <w:szCs w:val="24"/>
        </w:rPr>
      </w:pPr>
      <w:r w:rsidRPr="00D92320">
        <w:rPr>
          <w:rFonts w:ascii="Calibri" w:hAnsi="Calibri" w:cs="Arial"/>
          <w:b/>
          <w:i/>
          <w:szCs w:val="24"/>
        </w:rPr>
        <w:lastRenderedPageBreak/>
        <w:t>Conflicts of interest</w:t>
      </w:r>
    </w:p>
    <w:p w14:paraId="279DB005" w14:textId="77777777" w:rsidR="009D5657" w:rsidRPr="00D92320" w:rsidRDefault="009D5657" w:rsidP="003125C7">
      <w:pPr>
        <w:spacing w:after="120"/>
        <w:ind w:right="-22"/>
        <w:rPr>
          <w:rFonts w:ascii="Calibri" w:hAnsi="Calibri" w:cs="Arial"/>
          <w:szCs w:val="24"/>
        </w:rPr>
      </w:pPr>
      <w:r w:rsidRPr="00D92320">
        <w:rPr>
          <w:rFonts w:ascii="Calibri" w:hAnsi="Calibri" w:cs="Arial"/>
          <w:szCs w:val="24"/>
        </w:rPr>
        <w:t xml:space="preserve">Applicants will be asked to declare any actual, </w:t>
      </w:r>
      <w:proofErr w:type="gramStart"/>
      <w:r w:rsidRPr="00D92320">
        <w:rPr>
          <w:rFonts w:ascii="Calibri" w:hAnsi="Calibri" w:cs="Arial"/>
          <w:szCs w:val="24"/>
        </w:rPr>
        <w:t>potential</w:t>
      </w:r>
      <w:proofErr w:type="gramEnd"/>
      <w:r w:rsidRPr="00D92320">
        <w:rPr>
          <w:rFonts w:ascii="Calibri" w:hAnsi="Calibri" w:cs="Arial"/>
          <w:szCs w:val="24"/>
        </w:rPr>
        <w:t xml:space="preserve"> or perceived conflict of interest, or any other matter relevant to their suitability for appointment. The Department of Internal Affairs may check the accuracy of any information relating to an application for appointment.</w:t>
      </w:r>
    </w:p>
    <w:p w14:paraId="67766BD5" w14:textId="77777777" w:rsidR="00955A0D" w:rsidRPr="00D92320" w:rsidRDefault="00955A0D" w:rsidP="003125C7">
      <w:pPr>
        <w:spacing w:after="120"/>
        <w:rPr>
          <w:rFonts w:cs="Arial"/>
          <w:color w:val="000000"/>
          <w:szCs w:val="24"/>
        </w:rPr>
      </w:pPr>
    </w:p>
    <w:p w14:paraId="4513B72D" w14:textId="77777777" w:rsidR="00994125" w:rsidRPr="00D92320" w:rsidRDefault="00994125" w:rsidP="003125C7">
      <w:pPr>
        <w:spacing w:after="120"/>
        <w:ind w:right="-22"/>
        <w:rPr>
          <w:rFonts w:ascii="Calibri" w:hAnsi="Calibri" w:cs="Arial"/>
          <w:b/>
          <w:i/>
          <w:szCs w:val="24"/>
        </w:rPr>
      </w:pPr>
      <w:r w:rsidRPr="00D92320">
        <w:rPr>
          <w:rFonts w:ascii="Calibri" w:hAnsi="Calibri" w:cs="Arial"/>
          <w:b/>
          <w:i/>
          <w:szCs w:val="24"/>
        </w:rPr>
        <w:t xml:space="preserve">The </w:t>
      </w:r>
      <w:r w:rsidR="00F641DD" w:rsidRPr="00D92320">
        <w:rPr>
          <w:rFonts w:ascii="Calibri" w:hAnsi="Calibri" w:cs="Arial"/>
          <w:b/>
          <w:i/>
          <w:szCs w:val="24"/>
        </w:rPr>
        <w:t>a</w:t>
      </w:r>
      <w:r w:rsidRPr="00D92320">
        <w:rPr>
          <w:rFonts w:ascii="Calibri" w:hAnsi="Calibri" w:cs="Arial"/>
          <w:b/>
          <w:i/>
          <w:szCs w:val="24"/>
        </w:rPr>
        <w:t xml:space="preserve">ppointment </w:t>
      </w:r>
      <w:proofErr w:type="gramStart"/>
      <w:r w:rsidR="00F641DD" w:rsidRPr="00D92320">
        <w:rPr>
          <w:rFonts w:ascii="Calibri" w:hAnsi="Calibri" w:cs="Arial"/>
          <w:b/>
          <w:i/>
          <w:szCs w:val="24"/>
        </w:rPr>
        <w:t>p</w:t>
      </w:r>
      <w:r w:rsidRPr="00D92320">
        <w:rPr>
          <w:rFonts w:ascii="Calibri" w:hAnsi="Calibri" w:cs="Arial"/>
          <w:b/>
          <w:i/>
          <w:szCs w:val="24"/>
        </w:rPr>
        <w:t>rocess</w:t>
      </w:r>
      <w:proofErr w:type="gramEnd"/>
    </w:p>
    <w:p w14:paraId="2067094C" w14:textId="77777777" w:rsidR="00994125" w:rsidRPr="00D92320" w:rsidRDefault="00994125" w:rsidP="003125C7">
      <w:pPr>
        <w:spacing w:after="120"/>
        <w:ind w:right="-22"/>
        <w:rPr>
          <w:rFonts w:ascii="Calibri" w:hAnsi="Calibri" w:cs="Arial"/>
          <w:szCs w:val="24"/>
        </w:rPr>
      </w:pPr>
      <w:r w:rsidRPr="00D92320">
        <w:rPr>
          <w:rFonts w:ascii="Calibri" w:hAnsi="Calibri" w:cs="Arial"/>
          <w:szCs w:val="24"/>
        </w:rPr>
        <w:t>The process for appointing to a Crown entity can take up to three months after the closure of applications and consists of the following stages:</w:t>
      </w:r>
    </w:p>
    <w:p w14:paraId="2BDC7B2F" w14:textId="77777777" w:rsidR="00994125" w:rsidRPr="00D92320" w:rsidRDefault="00994125" w:rsidP="003125C7">
      <w:pPr>
        <w:numPr>
          <w:ilvl w:val="0"/>
          <w:numId w:val="5"/>
        </w:numPr>
        <w:spacing w:before="60" w:after="60"/>
        <w:rPr>
          <w:rFonts w:ascii="Calibri" w:hAnsi="Calibri" w:cs="Arial"/>
          <w:szCs w:val="24"/>
        </w:rPr>
      </w:pPr>
      <w:r w:rsidRPr="00D92320">
        <w:rPr>
          <w:rFonts w:ascii="Calibri" w:hAnsi="Calibri" w:cs="Arial"/>
          <w:szCs w:val="24"/>
        </w:rPr>
        <w:t xml:space="preserve">Shortlisting of applications – the </w:t>
      </w:r>
      <w:r w:rsidR="002D10B1" w:rsidRPr="00D92320">
        <w:rPr>
          <w:rFonts w:ascii="Calibri" w:hAnsi="Calibri" w:cs="Arial"/>
          <w:szCs w:val="24"/>
        </w:rPr>
        <w:t>Department</w:t>
      </w:r>
      <w:r w:rsidRPr="00D92320">
        <w:rPr>
          <w:rFonts w:ascii="Calibri" w:hAnsi="Calibri" w:cs="Arial"/>
          <w:szCs w:val="24"/>
        </w:rPr>
        <w:t xml:space="preserve"> </w:t>
      </w:r>
      <w:r w:rsidR="00182284" w:rsidRPr="00D92320">
        <w:rPr>
          <w:rFonts w:ascii="Calibri" w:hAnsi="Calibri" w:cs="Arial"/>
          <w:szCs w:val="24"/>
        </w:rPr>
        <w:t xml:space="preserve">of Internal Affairs </w:t>
      </w:r>
      <w:r w:rsidRPr="00D92320">
        <w:rPr>
          <w:rFonts w:ascii="Calibri" w:hAnsi="Calibri" w:cs="Arial"/>
          <w:szCs w:val="24"/>
        </w:rPr>
        <w:t xml:space="preserve">and Minister will select candidates for interviews. </w:t>
      </w:r>
    </w:p>
    <w:p w14:paraId="446E73FE" w14:textId="77777777" w:rsidR="0050328D" w:rsidRPr="00D92320" w:rsidRDefault="00994125" w:rsidP="003125C7">
      <w:pPr>
        <w:numPr>
          <w:ilvl w:val="0"/>
          <w:numId w:val="5"/>
        </w:numPr>
        <w:spacing w:before="60" w:after="60"/>
        <w:rPr>
          <w:rFonts w:ascii="Calibri" w:hAnsi="Calibri" w:cs="Arial"/>
          <w:szCs w:val="24"/>
        </w:rPr>
      </w:pPr>
      <w:r w:rsidRPr="00D92320">
        <w:rPr>
          <w:rFonts w:ascii="Calibri" w:hAnsi="Calibri" w:cs="Arial"/>
          <w:szCs w:val="24"/>
        </w:rPr>
        <w:t>Disclosure of interests – shortlisted candidates will be asked to disclose interests</w:t>
      </w:r>
      <w:r w:rsidR="0050328D" w:rsidRPr="00D92320">
        <w:rPr>
          <w:rFonts w:ascii="Calibri" w:hAnsi="Calibri" w:cs="Arial"/>
          <w:szCs w:val="24"/>
        </w:rPr>
        <w:t>.</w:t>
      </w:r>
    </w:p>
    <w:p w14:paraId="5C64C0C5" w14:textId="77777777" w:rsidR="00994125" w:rsidRPr="00D92320" w:rsidRDefault="00994125" w:rsidP="003125C7">
      <w:pPr>
        <w:numPr>
          <w:ilvl w:val="0"/>
          <w:numId w:val="5"/>
        </w:numPr>
        <w:spacing w:before="60" w:after="60"/>
        <w:rPr>
          <w:rFonts w:ascii="Calibri" w:hAnsi="Calibri" w:cs="Arial"/>
          <w:szCs w:val="24"/>
        </w:rPr>
      </w:pPr>
      <w:r w:rsidRPr="00D92320">
        <w:rPr>
          <w:rFonts w:ascii="Calibri" w:hAnsi="Calibri" w:cs="Arial"/>
          <w:szCs w:val="24"/>
        </w:rPr>
        <w:t xml:space="preserve">Interviews – a panel will be convened to interview candidates in person or </w:t>
      </w:r>
      <w:r w:rsidR="00CE5ADB" w:rsidRPr="00D92320">
        <w:rPr>
          <w:rFonts w:ascii="Calibri" w:hAnsi="Calibri" w:cs="Arial"/>
          <w:szCs w:val="24"/>
        </w:rPr>
        <w:t xml:space="preserve">by </w:t>
      </w:r>
      <w:r w:rsidRPr="00D92320">
        <w:rPr>
          <w:rFonts w:ascii="Calibri" w:hAnsi="Calibri" w:cs="Arial"/>
          <w:szCs w:val="24"/>
        </w:rPr>
        <w:t>other means.</w:t>
      </w:r>
    </w:p>
    <w:p w14:paraId="20443C2E" w14:textId="77777777" w:rsidR="00994125" w:rsidRPr="00D92320" w:rsidRDefault="00994125" w:rsidP="003125C7">
      <w:pPr>
        <w:numPr>
          <w:ilvl w:val="0"/>
          <w:numId w:val="5"/>
        </w:numPr>
        <w:spacing w:before="60" w:after="60"/>
        <w:rPr>
          <w:rFonts w:ascii="Calibri" w:hAnsi="Calibri" w:cs="Arial"/>
          <w:szCs w:val="24"/>
        </w:rPr>
      </w:pPr>
      <w:r w:rsidRPr="00D92320">
        <w:rPr>
          <w:rFonts w:ascii="Calibri" w:hAnsi="Calibri" w:cs="Arial"/>
          <w:szCs w:val="24"/>
        </w:rPr>
        <w:t xml:space="preserve">Due diligence – the </w:t>
      </w:r>
      <w:r w:rsidR="002D10B1" w:rsidRPr="00D92320">
        <w:rPr>
          <w:rFonts w:ascii="Calibri" w:hAnsi="Calibri" w:cs="Arial"/>
          <w:szCs w:val="24"/>
        </w:rPr>
        <w:t>Department</w:t>
      </w:r>
      <w:r w:rsidRPr="00D92320">
        <w:rPr>
          <w:rFonts w:ascii="Calibri" w:hAnsi="Calibri" w:cs="Arial"/>
          <w:szCs w:val="24"/>
        </w:rPr>
        <w:t xml:space="preserve"> will </w:t>
      </w:r>
      <w:r w:rsidRPr="00D92320">
        <w:rPr>
          <w:rFonts w:ascii="Calibri" w:hAnsi="Calibri" w:cs="Calibri"/>
          <w:szCs w:val="24"/>
        </w:rPr>
        <w:t>undertake due diligence (covering public profile, credit, qualification, criminal, and reference checks) to assess the recommended candidate’s suitability for appointment.</w:t>
      </w:r>
    </w:p>
    <w:p w14:paraId="74C578CA" w14:textId="77777777" w:rsidR="00994125" w:rsidRPr="00D92320" w:rsidRDefault="00994125" w:rsidP="003125C7">
      <w:pPr>
        <w:numPr>
          <w:ilvl w:val="0"/>
          <w:numId w:val="5"/>
        </w:numPr>
        <w:spacing w:before="60" w:after="60"/>
        <w:rPr>
          <w:rFonts w:ascii="Calibri" w:hAnsi="Calibri" w:cs="Arial"/>
          <w:szCs w:val="24"/>
        </w:rPr>
      </w:pPr>
      <w:r w:rsidRPr="00D92320">
        <w:rPr>
          <w:rFonts w:ascii="Calibri" w:hAnsi="Calibri" w:cs="Calibri"/>
          <w:szCs w:val="24"/>
        </w:rPr>
        <w:t xml:space="preserve">Recommendation to Minister – the </w:t>
      </w:r>
      <w:r w:rsidR="002D10B1" w:rsidRPr="00D92320">
        <w:rPr>
          <w:rFonts w:ascii="Calibri" w:hAnsi="Calibri" w:cs="Calibri"/>
          <w:szCs w:val="24"/>
        </w:rPr>
        <w:t>Department</w:t>
      </w:r>
      <w:r w:rsidRPr="00D92320">
        <w:rPr>
          <w:rFonts w:ascii="Calibri" w:hAnsi="Calibri" w:cs="Calibri"/>
          <w:szCs w:val="24"/>
        </w:rPr>
        <w:t xml:space="preserve"> will brief the Minister on the outcome of the interviews and recommended candidate(s).</w:t>
      </w:r>
    </w:p>
    <w:p w14:paraId="56B7D38B" w14:textId="77777777" w:rsidR="00994125" w:rsidRPr="00D92320" w:rsidRDefault="00994125" w:rsidP="003125C7">
      <w:pPr>
        <w:numPr>
          <w:ilvl w:val="0"/>
          <w:numId w:val="5"/>
        </w:numPr>
        <w:spacing w:before="60" w:after="60"/>
        <w:rPr>
          <w:rFonts w:ascii="Calibri" w:hAnsi="Calibri" w:cs="Arial"/>
          <w:szCs w:val="24"/>
        </w:rPr>
      </w:pPr>
      <w:r w:rsidRPr="00D92320">
        <w:rPr>
          <w:rFonts w:ascii="Calibri" w:hAnsi="Calibri" w:cs="Calibri"/>
          <w:szCs w:val="24"/>
        </w:rPr>
        <w:t xml:space="preserve">Consultation – once the Minister has selected the candidate who they consider best meets the needs of the </w:t>
      </w:r>
      <w:r w:rsidR="00375236" w:rsidRPr="00D92320">
        <w:rPr>
          <w:rFonts w:ascii="Calibri" w:hAnsi="Calibri" w:cs="Calibri"/>
          <w:szCs w:val="24"/>
        </w:rPr>
        <w:t>Māori Advisory Group</w:t>
      </w:r>
      <w:r w:rsidRPr="00D92320">
        <w:rPr>
          <w:rFonts w:ascii="Calibri" w:hAnsi="Calibri" w:cs="Calibri"/>
          <w:szCs w:val="24"/>
        </w:rPr>
        <w:t xml:space="preserve">, </w:t>
      </w:r>
      <w:r w:rsidR="003125C7" w:rsidRPr="00D92320">
        <w:rPr>
          <w:rFonts w:ascii="Calibri" w:hAnsi="Calibri" w:cs="Calibri"/>
          <w:szCs w:val="24"/>
        </w:rPr>
        <w:t>she will</w:t>
      </w:r>
      <w:r w:rsidRPr="00D92320">
        <w:rPr>
          <w:rFonts w:ascii="Calibri" w:hAnsi="Calibri" w:cs="Calibri"/>
          <w:szCs w:val="24"/>
        </w:rPr>
        <w:t xml:space="preserve"> consult </w:t>
      </w:r>
      <w:r w:rsidR="003125C7" w:rsidRPr="00D92320">
        <w:rPr>
          <w:rFonts w:ascii="Calibri" w:hAnsi="Calibri" w:cs="Calibri"/>
          <w:szCs w:val="24"/>
        </w:rPr>
        <w:t xml:space="preserve">Ministerial </w:t>
      </w:r>
      <w:r w:rsidRPr="00D92320">
        <w:rPr>
          <w:rFonts w:ascii="Calibri" w:hAnsi="Calibri" w:cs="Calibri"/>
          <w:szCs w:val="24"/>
        </w:rPr>
        <w:t>colleagues and the Government coalition and support parties.</w:t>
      </w:r>
    </w:p>
    <w:p w14:paraId="653B6691" w14:textId="77777777" w:rsidR="00994125" w:rsidRPr="00D92320" w:rsidRDefault="00994125" w:rsidP="003125C7">
      <w:pPr>
        <w:numPr>
          <w:ilvl w:val="0"/>
          <w:numId w:val="5"/>
        </w:numPr>
        <w:spacing w:before="60" w:after="60"/>
        <w:rPr>
          <w:rFonts w:ascii="Calibri" w:hAnsi="Calibri" w:cs="Arial"/>
          <w:szCs w:val="24"/>
        </w:rPr>
      </w:pPr>
      <w:r w:rsidRPr="00D92320">
        <w:rPr>
          <w:rFonts w:ascii="Calibri" w:hAnsi="Calibri" w:cs="Arial"/>
          <w:szCs w:val="24"/>
        </w:rPr>
        <w:t xml:space="preserve">Cabinet process – the Minister will </w:t>
      </w:r>
      <w:r w:rsidRPr="00D92320">
        <w:rPr>
          <w:rFonts w:ascii="Calibri" w:hAnsi="Calibri" w:cs="Calibri"/>
          <w:szCs w:val="24"/>
        </w:rPr>
        <w:t>raise an appointment proposal for discussion by the Cabinet Appointments and Honours (APH) Committee and Cabinet.</w:t>
      </w:r>
      <w:bookmarkStart w:id="2" w:name="P651_56165"/>
      <w:bookmarkEnd w:id="2"/>
      <w:r w:rsidRPr="00D92320">
        <w:rPr>
          <w:rFonts w:ascii="Calibri" w:hAnsi="Calibri" w:cs="Calibri"/>
          <w:szCs w:val="24"/>
        </w:rPr>
        <w:t xml:space="preserve"> </w:t>
      </w:r>
    </w:p>
    <w:p w14:paraId="32DAB82C" w14:textId="77777777" w:rsidR="007145DC" w:rsidRPr="00D92320" w:rsidRDefault="00994125" w:rsidP="003125C7">
      <w:pPr>
        <w:numPr>
          <w:ilvl w:val="0"/>
          <w:numId w:val="5"/>
        </w:numPr>
        <w:spacing w:before="60" w:after="60"/>
        <w:rPr>
          <w:rFonts w:ascii="Calibri" w:hAnsi="Calibri" w:cs="Arial"/>
          <w:szCs w:val="24"/>
        </w:rPr>
      </w:pPr>
      <w:r w:rsidRPr="00D92320">
        <w:rPr>
          <w:rFonts w:ascii="Calibri" w:hAnsi="Calibri" w:cs="Arial"/>
          <w:szCs w:val="24"/>
        </w:rPr>
        <w:t xml:space="preserve">Appointment by the </w:t>
      </w:r>
      <w:r w:rsidR="002706AC" w:rsidRPr="00D92320">
        <w:rPr>
          <w:rFonts w:ascii="Calibri" w:hAnsi="Calibri" w:cs="Arial"/>
          <w:szCs w:val="24"/>
        </w:rPr>
        <w:t>Minister</w:t>
      </w:r>
      <w:r w:rsidRPr="00D92320">
        <w:rPr>
          <w:rFonts w:ascii="Calibri" w:hAnsi="Calibri" w:cs="Arial"/>
          <w:szCs w:val="24"/>
        </w:rPr>
        <w:t xml:space="preserve"> – depending on the outcome of these discussions, the Minister will then </w:t>
      </w:r>
      <w:r w:rsidR="002706AC" w:rsidRPr="00D92320">
        <w:rPr>
          <w:rFonts w:ascii="Calibri" w:hAnsi="Calibri" w:cs="Arial"/>
          <w:szCs w:val="24"/>
        </w:rPr>
        <w:t>appoint a member</w:t>
      </w:r>
      <w:r w:rsidR="0050328D" w:rsidRPr="00D92320">
        <w:rPr>
          <w:rFonts w:ascii="Calibri" w:hAnsi="Calibri" w:cs="Arial"/>
          <w:szCs w:val="24"/>
        </w:rPr>
        <w:t>.</w:t>
      </w:r>
    </w:p>
    <w:p w14:paraId="0BD82E41" w14:textId="77777777" w:rsidR="00520DD6" w:rsidRPr="00D92320" w:rsidRDefault="00520DD6" w:rsidP="003125C7">
      <w:pPr>
        <w:spacing w:before="60" w:after="120"/>
        <w:rPr>
          <w:rFonts w:cs="Arial"/>
          <w:color w:val="000000"/>
          <w:szCs w:val="24"/>
        </w:rPr>
      </w:pPr>
    </w:p>
    <w:p w14:paraId="7F7324EA" w14:textId="77777777" w:rsidR="00520DD6" w:rsidRPr="00D92320" w:rsidRDefault="00520DD6" w:rsidP="003125C7">
      <w:pPr>
        <w:spacing w:after="120"/>
        <w:ind w:right="-22"/>
        <w:rPr>
          <w:rFonts w:ascii="Calibri" w:hAnsi="Calibri" w:cs="Arial"/>
          <w:b/>
          <w:i/>
          <w:szCs w:val="24"/>
        </w:rPr>
      </w:pPr>
      <w:r w:rsidRPr="00D92320">
        <w:rPr>
          <w:rFonts w:ascii="Calibri" w:hAnsi="Calibri" w:cs="Arial"/>
          <w:b/>
          <w:i/>
          <w:szCs w:val="24"/>
        </w:rPr>
        <w:t>Next steps</w:t>
      </w:r>
    </w:p>
    <w:p w14:paraId="7F5C12C6" w14:textId="51CDA698" w:rsidR="00520DD6" w:rsidRPr="00D92320" w:rsidRDefault="00520DD6" w:rsidP="003125C7">
      <w:pPr>
        <w:spacing w:after="120"/>
        <w:ind w:right="-22"/>
        <w:rPr>
          <w:rFonts w:ascii="Calibri" w:hAnsi="Calibri" w:cs="Arial"/>
          <w:b/>
          <w:i/>
          <w:szCs w:val="24"/>
        </w:rPr>
      </w:pPr>
      <w:r w:rsidRPr="00D92320">
        <w:rPr>
          <w:rFonts w:ascii="Calibri" w:hAnsi="Calibri" w:cs="Arial"/>
          <w:szCs w:val="24"/>
        </w:rPr>
        <w:t xml:space="preserve">Nominations, including a completed nomination form and curriculum vitae, should be emailed to </w:t>
      </w:r>
      <w:hyperlink r:id="rId15" w:history="1">
        <w:r w:rsidR="005D5722" w:rsidRPr="00E507B8">
          <w:rPr>
            <w:rStyle w:val="Hyperlink"/>
            <w:rFonts w:ascii="Calibri" w:hAnsi="Calibri" w:cs="Arial"/>
            <w:szCs w:val="24"/>
          </w:rPr>
          <w:t>ta.appointments@dia.govt.nz</w:t>
        </w:r>
      </w:hyperlink>
      <w:r w:rsidR="005D5722">
        <w:rPr>
          <w:rFonts w:ascii="Calibri" w:hAnsi="Calibri" w:cs="Arial"/>
          <w:szCs w:val="24"/>
        </w:rPr>
        <w:t xml:space="preserve"> </w:t>
      </w:r>
      <w:r w:rsidRPr="00D92320">
        <w:rPr>
          <w:rFonts w:ascii="Calibri" w:hAnsi="Calibri" w:cs="Arial"/>
          <w:szCs w:val="24"/>
        </w:rPr>
        <w:t xml:space="preserve">by </w:t>
      </w:r>
      <w:r w:rsidR="00167749" w:rsidRPr="00D92320">
        <w:rPr>
          <w:rFonts w:ascii="Calibri" w:hAnsi="Calibri" w:cs="Arial"/>
          <w:b/>
          <w:szCs w:val="24"/>
        </w:rPr>
        <w:t xml:space="preserve">5pm </w:t>
      </w:r>
      <w:r w:rsidR="00F641DD" w:rsidRPr="00D92320">
        <w:rPr>
          <w:rFonts w:ascii="Calibri" w:hAnsi="Calibri" w:cs="Arial"/>
          <w:b/>
          <w:szCs w:val="24"/>
        </w:rPr>
        <w:t xml:space="preserve">on </w:t>
      </w:r>
      <w:r w:rsidR="00A27E33">
        <w:rPr>
          <w:rFonts w:ascii="Calibri" w:hAnsi="Calibri" w:cs="Arial"/>
          <w:b/>
          <w:szCs w:val="24"/>
        </w:rPr>
        <w:t>28 June</w:t>
      </w:r>
      <w:r w:rsidR="00940457" w:rsidRPr="00D92320">
        <w:rPr>
          <w:rFonts w:ascii="Calibri" w:hAnsi="Calibri" w:cs="Arial"/>
          <w:b/>
          <w:szCs w:val="24"/>
        </w:rPr>
        <w:t xml:space="preserve"> 202</w:t>
      </w:r>
      <w:r w:rsidR="005D5722">
        <w:rPr>
          <w:rFonts w:ascii="Calibri" w:hAnsi="Calibri" w:cs="Arial"/>
          <w:b/>
          <w:szCs w:val="24"/>
        </w:rPr>
        <w:t>4</w:t>
      </w:r>
      <w:r w:rsidRPr="00D92320">
        <w:rPr>
          <w:rFonts w:ascii="Calibri" w:hAnsi="Calibri" w:cs="Arial"/>
          <w:szCs w:val="24"/>
        </w:rPr>
        <w:t>.</w:t>
      </w:r>
    </w:p>
    <w:p w14:paraId="0A493A2F" w14:textId="77777777" w:rsidR="00520DD6" w:rsidRPr="00D92320" w:rsidRDefault="00520DD6" w:rsidP="00FD5577">
      <w:pPr>
        <w:spacing w:after="120"/>
        <w:ind w:right="-22"/>
        <w:rPr>
          <w:rFonts w:cs="Arial"/>
          <w:color w:val="000000"/>
          <w:szCs w:val="24"/>
        </w:rPr>
      </w:pPr>
      <w:r w:rsidRPr="00D92320">
        <w:rPr>
          <w:rFonts w:ascii="Calibri" w:hAnsi="Calibri" w:cs="Arial"/>
          <w:szCs w:val="24"/>
        </w:rPr>
        <w:t>Please note that nominations do not necessarily result in the appointment of a particular person.</w:t>
      </w:r>
    </w:p>
    <w:sectPr w:rsidR="00520DD6" w:rsidRPr="00D92320" w:rsidSect="0098540F">
      <w:headerReference w:type="even" r:id="rId16"/>
      <w:headerReference w:type="default" r:id="rId17"/>
      <w:footerReference w:type="even" r:id="rId18"/>
      <w:footerReference w:type="default" r:id="rId19"/>
      <w:headerReference w:type="first" r:id="rId20"/>
      <w:pgSz w:w="11907" w:h="16840" w:code="9"/>
      <w:pgMar w:top="1440" w:right="1276"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622E" w14:textId="77777777" w:rsidR="0098540F" w:rsidRDefault="0098540F">
      <w:r>
        <w:separator/>
      </w:r>
    </w:p>
  </w:endnote>
  <w:endnote w:type="continuationSeparator" w:id="0">
    <w:p w14:paraId="3E4FA47C" w14:textId="77777777" w:rsidR="0098540F" w:rsidRDefault="0098540F">
      <w:r>
        <w:continuationSeparator/>
      </w:r>
    </w:p>
  </w:endnote>
  <w:endnote w:type="continuationNotice" w:id="1">
    <w:p w14:paraId="0ED68A9E" w14:textId="77777777" w:rsidR="0004223E" w:rsidRDefault="00042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01FF" w14:textId="77777777" w:rsidR="00D34667" w:rsidRDefault="00D34667">
    <w:pPr>
      <w:pStyle w:val="Footer"/>
    </w:pPr>
    <w:r w:rsidRPr="00F950C9">
      <w:rPr>
        <w:sz w:val="16"/>
      </w:rPr>
      <w:t>MED1315666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1469" w14:textId="77777777" w:rsidR="008F7199" w:rsidRPr="00DB47FF" w:rsidRDefault="003125C7" w:rsidP="00EA1B36">
    <w:pPr>
      <w:pStyle w:val="Footer"/>
      <w:rPr>
        <w:rFonts w:ascii="Calibri" w:hAnsi="Calibri"/>
        <w:sz w:val="20"/>
      </w:rPr>
    </w:pPr>
    <w:r>
      <w:rPr>
        <w:rFonts w:ascii="Calibri" w:hAnsi="Calibri"/>
        <w:sz w:val="20"/>
      </w:rPr>
      <w:t xml:space="preserve">Māori Advisory Group </w:t>
    </w:r>
    <w:r w:rsidR="00EE0EA2">
      <w:rPr>
        <w:rFonts w:ascii="Calibri" w:hAnsi="Calibri"/>
        <w:sz w:val="20"/>
      </w:rPr>
      <w:t xml:space="preserve">Member </w:t>
    </w:r>
    <w:r w:rsidR="009C0B09">
      <w:rPr>
        <w:rFonts w:ascii="Calibri" w:hAnsi="Calibri"/>
        <w:sz w:val="20"/>
      </w:rPr>
      <w:t xml:space="preserve">Role </w:t>
    </w:r>
    <w:r w:rsidR="00587553">
      <w:rPr>
        <w:rFonts w:ascii="Calibri" w:hAnsi="Calibri"/>
        <w:sz w:val="20"/>
      </w:rPr>
      <w:t>–</w:t>
    </w:r>
    <w:r w:rsidR="00EE0EA2">
      <w:rPr>
        <w:rFonts w:ascii="Calibri" w:hAnsi="Calibri"/>
        <w:sz w:val="20"/>
      </w:rPr>
      <w:t xml:space="preserve"> </w:t>
    </w:r>
    <w:r w:rsidR="0073220A">
      <w:rPr>
        <w:rFonts w:ascii="Calibri" w:hAnsi="Calibri"/>
        <w:sz w:val="20"/>
      </w:rPr>
      <w:t>May 2024</w:t>
    </w:r>
    <w:r w:rsidR="00EA1B36">
      <w:tab/>
    </w:r>
    <w:r w:rsidR="00EA1B36">
      <w:tab/>
    </w:r>
    <w:r w:rsidR="008F7199" w:rsidRPr="00DB47FF">
      <w:rPr>
        <w:rFonts w:ascii="Calibri" w:hAnsi="Calibri"/>
        <w:sz w:val="20"/>
      </w:rPr>
      <w:fldChar w:fldCharType="begin"/>
    </w:r>
    <w:r w:rsidR="008F7199" w:rsidRPr="00DB47FF">
      <w:rPr>
        <w:rFonts w:ascii="Calibri" w:hAnsi="Calibri"/>
        <w:sz w:val="20"/>
      </w:rPr>
      <w:instrText xml:space="preserve"> PAGE   \* MERGEFORMAT </w:instrText>
    </w:r>
    <w:r w:rsidR="008F7199" w:rsidRPr="00DB47FF">
      <w:rPr>
        <w:rFonts w:ascii="Calibri" w:hAnsi="Calibri"/>
        <w:sz w:val="20"/>
      </w:rPr>
      <w:fldChar w:fldCharType="separate"/>
    </w:r>
    <w:r w:rsidR="001754E2">
      <w:rPr>
        <w:rFonts w:ascii="Calibri" w:hAnsi="Calibri"/>
        <w:noProof/>
        <w:sz w:val="20"/>
      </w:rPr>
      <w:t>1</w:t>
    </w:r>
    <w:r w:rsidR="008F7199" w:rsidRPr="00DB47FF">
      <w:rPr>
        <w:rFonts w:ascii="Calibri" w:hAnsi="Calibri"/>
        <w:noProof/>
        <w:sz w:val="20"/>
      </w:rPr>
      <w:fldChar w:fldCharType="end"/>
    </w:r>
  </w:p>
  <w:p w14:paraId="2D7906DE" w14:textId="77777777" w:rsidR="00D34667" w:rsidRPr="00DC148E" w:rsidRDefault="00D34667" w:rsidP="00411635">
    <w:pPr>
      <w:pStyle w:val="Footer"/>
      <w:tabs>
        <w:tab w:val="clear" w:pos="8306"/>
        <w:tab w:val="right" w:pos="9214"/>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C4FA" w14:textId="77777777" w:rsidR="0098540F" w:rsidRDefault="0098540F">
      <w:r>
        <w:separator/>
      </w:r>
    </w:p>
  </w:footnote>
  <w:footnote w:type="continuationSeparator" w:id="0">
    <w:p w14:paraId="300E7EA1" w14:textId="77777777" w:rsidR="0098540F" w:rsidRDefault="0098540F">
      <w:r>
        <w:continuationSeparator/>
      </w:r>
    </w:p>
  </w:footnote>
  <w:footnote w:type="continuationNotice" w:id="1">
    <w:p w14:paraId="2A7E503F" w14:textId="77777777" w:rsidR="0004223E" w:rsidRDefault="00042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AF73" w14:textId="77777777" w:rsidR="00D34667" w:rsidRDefault="00D346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959510" w14:textId="77777777" w:rsidR="00D34667" w:rsidRDefault="00D34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A177" w14:textId="77777777" w:rsidR="00D34667" w:rsidRPr="00F371E4" w:rsidRDefault="00D34667" w:rsidP="00F371E4">
    <w:pPr>
      <w:pStyle w:val="Header"/>
      <w:tabs>
        <w:tab w:val="clear" w:pos="8306"/>
        <w:tab w:val="right" w:pos="9072"/>
      </w:tabs>
      <w:rPr>
        <w:sz w:val="20"/>
      </w:rPr>
    </w:pPr>
    <w:r>
      <w:rPr>
        <w:sz w:val="20"/>
      </w:rPr>
      <w:tab/>
    </w:r>
    <w:r w:rsidRPr="00F371E4">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43FB" w14:textId="77777777" w:rsidR="00D34667" w:rsidRPr="00FD4118" w:rsidRDefault="000574E8">
    <w:pPr>
      <w:pStyle w:val="Header"/>
      <w:rPr>
        <w:b/>
      </w:rPr>
    </w:pPr>
    <w:r>
      <w:rPr>
        <w:b/>
        <w:noProof/>
      </w:rPr>
      <w:pict w14:anchorId="50230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340.15pt;margin-top:23.05pt;width:184.15pt;height:49.4pt;z-index:251658240;visibility:visible">
          <v:imagedata r:id="rId1" o:title="DIA Logo - Black (Word Templates)"/>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22759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89B3176"/>
    <w:multiLevelType w:val="hybridMultilevel"/>
    <w:tmpl w:val="5F76C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CF5F2D"/>
    <w:multiLevelType w:val="hybridMultilevel"/>
    <w:tmpl w:val="22A0B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8410C0"/>
    <w:multiLevelType w:val="multilevel"/>
    <w:tmpl w:val="78C6D164"/>
    <w:lvl w:ilvl="0">
      <w:start w:val="1"/>
      <w:numFmt w:val="decimal"/>
      <w:pStyle w:val="BodyText-Numbered"/>
      <w:lvlText w:val="%1."/>
      <w:lvlJc w:val="left"/>
      <w:pPr>
        <w:ind w:left="567" w:hanging="567"/>
      </w:pPr>
      <w:rPr>
        <w:rFonts w:hint="default"/>
        <w:b w:val="0"/>
        <w:i w:val="0"/>
        <w:sz w:val="22"/>
        <w:szCs w:val="22"/>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5F50556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C11172"/>
    <w:multiLevelType w:val="hybridMultilevel"/>
    <w:tmpl w:val="86E8F09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747339DA"/>
    <w:multiLevelType w:val="singleLevel"/>
    <w:tmpl w:val="B8E6F8A4"/>
    <w:lvl w:ilvl="0">
      <w:start w:val="1"/>
      <w:numFmt w:val="bullet"/>
      <w:pStyle w:val="bullet1"/>
      <w:lvlText w:val=""/>
      <w:lvlJc w:val="left"/>
      <w:pPr>
        <w:tabs>
          <w:tab w:val="num" w:pos="360"/>
        </w:tabs>
        <w:ind w:left="360" w:hanging="360"/>
      </w:pPr>
      <w:rPr>
        <w:rFonts w:ascii="Symbol" w:hAnsi="Symbol" w:hint="default"/>
      </w:rPr>
    </w:lvl>
  </w:abstractNum>
  <w:num w:numId="1" w16cid:durableId="932133435">
    <w:abstractNumId w:val="6"/>
  </w:num>
  <w:num w:numId="2" w16cid:durableId="573858498">
    <w:abstractNumId w:val="0"/>
  </w:num>
  <w:num w:numId="3" w16cid:durableId="2116366083">
    <w:abstractNumId w:val="4"/>
  </w:num>
  <w:num w:numId="4" w16cid:durableId="1362635214">
    <w:abstractNumId w:val="3"/>
  </w:num>
  <w:num w:numId="5" w16cid:durableId="280768316">
    <w:abstractNumId w:val="5"/>
  </w:num>
  <w:num w:numId="6" w16cid:durableId="66420181">
    <w:abstractNumId w:val="1"/>
  </w:num>
  <w:num w:numId="7" w16cid:durableId="73774928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XP" w:val="True"/>
  </w:docVars>
  <w:rsids>
    <w:rsidRoot w:val="0056541D"/>
    <w:rsid w:val="0000382A"/>
    <w:rsid w:val="000056C1"/>
    <w:rsid w:val="0001219C"/>
    <w:rsid w:val="00013749"/>
    <w:rsid w:val="00014843"/>
    <w:rsid w:val="00015405"/>
    <w:rsid w:val="000236F4"/>
    <w:rsid w:val="0002458C"/>
    <w:rsid w:val="00024F0F"/>
    <w:rsid w:val="00030DCB"/>
    <w:rsid w:val="0003222A"/>
    <w:rsid w:val="00037E14"/>
    <w:rsid w:val="0004223E"/>
    <w:rsid w:val="0004391C"/>
    <w:rsid w:val="000449D9"/>
    <w:rsid w:val="00044ACC"/>
    <w:rsid w:val="000453C7"/>
    <w:rsid w:val="00045458"/>
    <w:rsid w:val="00055DDF"/>
    <w:rsid w:val="00056308"/>
    <w:rsid w:val="00056BAD"/>
    <w:rsid w:val="000572AA"/>
    <w:rsid w:val="000574E8"/>
    <w:rsid w:val="000619F8"/>
    <w:rsid w:val="000632DB"/>
    <w:rsid w:val="00065791"/>
    <w:rsid w:val="00066397"/>
    <w:rsid w:val="000664DD"/>
    <w:rsid w:val="00071637"/>
    <w:rsid w:val="00071E90"/>
    <w:rsid w:val="00073359"/>
    <w:rsid w:val="000735E2"/>
    <w:rsid w:val="00075B12"/>
    <w:rsid w:val="00077AE7"/>
    <w:rsid w:val="00080F35"/>
    <w:rsid w:val="00084000"/>
    <w:rsid w:val="000846EE"/>
    <w:rsid w:val="000862D6"/>
    <w:rsid w:val="000865C6"/>
    <w:rsid w:val="000914D7"/>
    <w:rsid w:val="000917E3"/>
    <w:rsid w:val="00094560"/>
    <w:rsid w:val="00094665"/>
    <w:rsid w:val="000A51E1"/>
    <w:rsid w:val="000A662D"/>
    <w:rsid w:val="000A6D31"/>
    <w:rsid w:val="000B1B44"/>
    <w:rsid w:val="000B1F85"/>
    <w:rsid w:val="000B5316"/>
    <w:rsid w:val="000B6817"/>
    <w:rsid w:val="000C26DC"/>
    <w:rsid w:val="000C4495"/>
    <w:rsid w:val="000C58D8"/>
    <w:rsid w:val="000C5A39"/>
    <w:rsid w:val="000C6D33"/>
    <w:rsid w:val="000C6DD8"/>
    <w:rsid w:val="000D1941"/>
    <w:rsid w:val="000D2D0F"/>
    <w:rsid w:val="000D7B07"/>
    <w:rsid w:val="000E0416"/>
    <w:rsid w:val="000E499C"/>
    <w:rsid w:val="000E7C41"/>
    <w:rsid w:val="000F2664"/>
    <w:rsid w:val="000F31EA"/>
    <w:rsid w:val="000F5F80"/>
    <w:rsid w:val="000F7813"/>
    <w:rsid w:val="00101DA8"/>
    <w:rsid w:val="001022C7"/>
    <w:rsid w:val="00103466"/>
    <w:rsid w:val="001070BD"/>
    <w:rsid w:val="00107593"/>
    <w:rsid w:val="00110496"/>
    <w:rsid w:val="00110803"/>
    <w:rsid w:val="00110AD6"/>
    <w:rsid w:val="00111302"/>
    <w:rsid w:val="001123E0"/>
    <w:rsid w:val="001124F0"/>
    <w:rsid w:val="00114E22"/>
    <w:rsid w:val="00121D3C"/>
    <w:rsid w:val="00124D90"/>
    <w:rsid w:val="001256EA"/>
    <w:rsid w:val="00125759"/>
    <w:rsid w:val="00126A45"/>
    <w:rsid w:val="00131806"/>
    <w:rsid w:val="00135977"/>
    <w:rsid w:val="001359F4"/>
    <w:rsid w:val="00136FA5"/>
    <w:rsid w:val="0014077E"/>
    <w:rsid w:val="00144490"/>
    <w:rsid w:val="00150F49"/>
    <w:rsid w:val="00164CE1"/>
    <w:rsid w:val="0016585B"/>
    <w:rsid w:val="00167749"/>
    <w:rsid w:val="00167D32"/>
    <w:rsid w:val="00174CE4"/>
    <w:rsid w:val="001754E2"/>
    <w:rsid w:val="00176BAB"/>
    <w:rsid w:val="001776D0"/>
    <w:rsid w:val="00180C81"/>
    <w:rsid w:val="00182284"/>
    <w:rsid w:val="00182BA7"/>
    <w:rsid w:val="00182C27"/>
    <w:rsid w:val="00187845"/>
    <w:rsid w:val="00187E93"/>
    <w:rsid w:val="001943E3"/>
    <w:rsid w:val="001950BB"/>
    <w:rsid w:val="00196665"/>
    <w:rsid w:val="00196E82"/>
    <w:rsid w:val="00196FF0"/>
    <w:rsid w:val="001975D9"/>
    <w:rsid w:val="001A1584"/>
    <w:rsid w:val="001A2A1D"/>
    <w:rsid w:val="001A3FA6"/>
    <w:rsid w:val="001A5581"/>
    <w:rsid w:val="001B2BD6"/>
    <w:rsid w:val="001B2C23"/>
    <w:rsid w:val="001B52D8"/>
    <w:rsid w:val="001C0EEF"/>
    <w:rsid w:val="001C4DA7"/>
    <w:rsid w:val="001C705E"/>
    <w:rsid w:val="001D0878"/>
    <w:rsid w:val="001D0988"/>
    <w:rsid w:val="001D1043"/>
    <w:rsid w:val="001D75F9"/>
    <w:rsid w:val="001E0319"/>
    <w:rsid w:val="001E15A0"/>
    <w:rsid w:val="001E46DC"/>
    <w:rsid w:val="001E746F"/>
    <w:rsid w:val="001E7CF4"/>
    <w:rsid w:val="001F2481"/>
    <w:rsid w:val="001F493B"/>
    <w:rsid w:val="001F5517"/>
    <w:rsid w:val="001F6AE7"/>
    <w:rsid w:val="002142B8"/>
    <w:rsid w:val="00214B8B"/>
    <w:rsid w:val="00214BF6"/>
    <w:rsid w:val="00221CC4"/>
    <w:rsid w:val="00221E4B"/>
    <w:rsid w:val="002235A1"/>
    <w:rsid w:val="00231921"/>
    <w:rsid w:val="002332E8"/>
    <w:rsid w:val="0023525F"/>
    <w:rsid w:val="00242D9D"/>
    <w:rsid w:val="002453AC"/>
    <w:rsid w:val="00245416"/>
    <w:rsid w:val="00246C23"/>
    <w:rsid w:val="002478D8"/>
    <w:rsid w:val="002529A3"/>
    <w:rsid w:val="00253EDA"/>
    <w:rsid w:val="002554DE"/>
    <w:rsid w:val="00257358"/>
    <w:rsid w:val="00265B85"/>
    <w:rsid w:val="00266026"/>
    <w:rsid w:val="002671C7"/>
    <w:rsid w:val="002706AC"/>
    <w:rsid w:val="00272389"/>
    <w:rsid w:val="00272608"/>
    <w:rsid w:val="00273B2E"/>
    <w:rsid w:val="002750BE"/>
    <w:rsid w:val="00284180"/>
    <w:rsid w:val="00284A15"/>
    <w:rsid w:val="002876EC"/>
    <w:rsid w:val="00290405"/>
    <w:rsid w:val="002A097B"/>
    <w:rsid w:val="002A449A"/>
    <w:rsid w:val="002A5F95"/>
    <w:rsid w:val="002A6C00"/>
    <w:rsid w:val="002A7F0F"/>
    <w:rsid w:val="002B0A63"/>
    <w:rsid w:val="002B0EF4"/>
    <w:rsid w:val="002B2FCC"/>
    <w:rsid w:val="002B4CD7"/>
    <w:rsid w:val="002B6D1C"/>
    <w:rsid w:val="002B7371"/>
    <w:rsid w:val="002B7879"/>
    <w:rsid w:val="002C054C"/>
    <w:rsid w:val="002C0F84"/>
    <w:rsid w:val="002C1713"/>
    <w:rsid w:val="002C2D16"/>
    <w:rsid w:val="002C43FC"/>
    <w:rsid w:val="002C447B"/>
    <w:rsid w:val="002C486C"/>
    <w:rsid w:val="002C58E8"/>
    <w:rsid w:val="002C710F"/>
    <w:rsid w:val="002C7368"/>
    <w:rsid w:val="002D0352"/>
    <w:rsid w:val="002D10B1"/>
    <w:rsid w:val="002D33D7"/>
    <w:rsid w:val="002D4146"/>
    <w:rsid w:val="002D48F4"/>
    <w:rsid w:val="002D5363"/>
    <w:rsid w:val="002E0CDF"/>
    <w:rsid w:val="002E324B"/>
    <w:rsid w:val="002E380C"/>
    <w:rsid w:val="002E412C"/>
    <w:rsid w:val="002E6BB4"/>
    <w:rsid w:val="002F1860"/>
    <w:rsid w:val="002F1D90"/>
    <w:rsid w:val="002F4439"/>
    <w:rsid w:val="00302DAC"/>
    <w:rsid w:val="00303172"/>
    <w:rsid w:val="003125C7"/>
    <w:rsid w:val="003136A2"/>
    <w:rsid w:val="0031550E"/>
    <w:rsid w:val="00322620"/>
    <w:rsid w:val="00322DCF"/>
    <w:rsid w:val="003276AF"/>
    <w:rsid w:val="0033455A"/>
    <w:rsid w:val="00337BCB"/>
    <w:rsid w:val="00340306"/>
    <w:rsid w:val="00342146"/>
    <w:rsid w:val="00342A30"/>
    <w:rsid w:val="00346A5C"/>
    <w:rsid w:val="003479AA"/>
    <w:rsid w:val="00347FC3"/>
    <w:rsid w:val="00350BC4"/>
    <w:rsid w:val="003528BD"/>
    <w:rsid w:val="003569AB"/>
    <w:rsid w:val="00360CA0"/>
    <w:rsid w:val="0036274E"/>
    <w:rsid w:val="00363AC3"/>
    <w:rsid w:val="00364B30"/>
    <w:rsid w:val="0036635A"/>
    <w:rsid w:val="00373C9B"/>
    <w:rsid w:val="00375236"/>
    <w:rsid w:val="00376404"/>
    <w:rsid w:val="003772A4"/>
    <w:rsid w:val="003820F2"/>
    <w:rsid w:val="003835A9"/>
    <w:rsid w:val="00387BD3"/>
    <w:rsid w:val="00390155"/>
    <w:rsid w:val="0039215D"/>
    <w:rsid w:val="00393172"/>
    <w:rsid w:val="00396065"/>
    <w:rsid w:val="003A117E"/>
    <w:rsid w:val="003A13E6"/>
    <w:rsid w:val="003A45D3"/>
    <w:rsid w:val="003A524A"/>
    <w:rsid w:val="003A76B5"/>
    <w:rsid w:val="003B7B2C"/>
    <w:rsid w:val="003C1A32"/>
    <w:rsid w:val="003C4797"/>
    <w:rsid w:val="003D034C"/>
    <w:rsid w:val="003D0D54"/>
    <w:rsid w:val="003D23FA"/>
    <w:rsid w:val="003D2849"/>
    <w:rsid w:val="003D342C"/>
    <w:rsid w:val="003D4E94"/>
    <w:rsid w:val="003E1C45"/>
    <w:rsid w:val="003E32D8"/>
    <w:rsid w:val="003E3621"/>
    <w:rsid w:val="003E39C7"/>
    <w:rsid w:val="003E4F29"/>
    <w:rsid w:val="003F2A56"/>
    <w:rsid w:val="003F2F29"/>
    <w:rsid w:val="003F3DD4"/>
    <w:rsid w:val="003F733D"/>
    <w:rsid w:val="003F76EC"/>
    <w:rsid w:val="003F7B43"/>
    <w:rsid w:val="0040278C"/>
    <w:rsid w:val="00402F6F"/>
    <w:rsid w:val="00405E97"/>
    <w:rsid w:val="004073F9"/>
    <w:rsid w:val="0041112A"/>
    <w:rsid w:val="00411635"/>
    <w:rsid w:val="00421D8E"/>
    <w:rsid w:val="0042434E"/>
    <w:rsid w:val="00430457"/>
    <w:rsid w:val="004315EB"/>
    <w:rsid w:val="004322E3"/>
    <w:rsid w:val="00436E2E"/>
    <w:rsid w:val="00437F77"/>
    <w:rsid w:val="00440B56"/>
    <w:rsid w:val="00442D79"/>
    <w:rsid w:val="00443429"/>
    <w:rsid w:val="00443964"/>
    <w:rsid w:val="00443B01"/>
    <w:rsid w:val="00443D3D"/>
    <w:rsid w:val="00445680"/>
    <w:rsid w:val="00454B3F"/>
    <w:rsid w:val="00455735"/>
    <w:rsid w:val="00455B6F"/>
    <w:rsid w:val="00457E1C"/>
    <w:rsid w:val="0046798D"/>
    <w:rsid w:val="0047095B"/>
    <w:rsid w:val="00471A93"/>
    <w:rsid w:val="0047240C"/>
    <w:rsid w:val="0047323C"/>
    <w:rsid w:val="00475E99"/>
    <w:rsid w:val="004773E4"/>
    <w:rsid w:val="004778BA"/>
    <w:rsid w:val="00480425"/>
    <w:rsid w:val="004813AD"/>
    <w:rsid w:val="00490AF9"/>
    <w:rsid w:val="00491650"/>
    <w:rsid w:val="00492902"/>
    <w:rsid w:val="004938D8"/>
    <w:rsid w:val="004A0782"/>
    <w:rsid w:val="004A19AB"/>
    <w:rsid w:val="004A5BAD"/>
    <w:rsid w:val="004A6365"/>
    <w:rsid w:val="004B11C8"/>
    <w:rsid w:val="004B29D6"/>
    <w:rsid w:val="004B3B3E"/>
    <w:rsid w:val="004B6D75"/>
    <w:rsid w:val="004B7704"/>
    <w:rsid w:val="004C376E"/>
    <w:rsid w:val="004C510F"/>
    <w:rsid w:val="004D118A"/>
    <w:rsid w:val="004D16C8"/>
    <w:rsid w:val="004D4EAE"/>
    <w:rsid w:val="004D7261"/>
    <w:rsid w:val="004E051E"/>
    <w:rsid w:val="004E14B8"/>
    <w:rsid w:val="004E5881"/>
    <w:rsid w:val="004F262A"/>
    <w:rsid w:val="004F3E5A"/>
    <w:rsid w:val="004F4679"/>
    <w:rsid w:val="004F5196"/>
    <w:rsid w:val="004F6A8A"/>
    <w:rsid w:val="00502C67"/>
    <w:rsid w:val="0050328D"/>
    <w:rsid w:val="00503F9C"/>
    <w:rsid w:val="005101E0"/>
    <w:rsid w:val="00510883"/>
    <w:rsid w:val="00511DCB"/>
    <w:rsid w:val="00515E14"/>
    <w:rsid w:val="005174FB"/>
    <w:rsid w:val="00520502"/>
    <w:rsid w:val="00520DD6"/>
    <w:rsid w:val="00523456"/>
    <w:rsid w:val="0052434F"/>
    <w:rsid w:val="0052612D"/>
    <w:rsid w:val="005265A0"/>
    <w:rsid w:val="00526644"/>
    <w:rsid w:val="0052734E"/>
    <w:rsid w:val="005320E9"/>
    <w:rsid w:val="00532F24"/>
    <w:rsid w:val="00534079"/>
    <w:rsid w:val="0053420D"/>
    <w:rsid w:val="00535666"/>
    <w:rsid w:val="00537191"/>
    <w:rsid w:val="00544F7F"/>
    <w:rsid w:val="00552A14"/>
    <w:rsid w:val="00552D02"/>
    <w:rsid w:val="0055436F"/>
    <w:rsid w:val="005565F5"/>
    <w:rsid w:val="005607A1"/>
    <w:rsid w:val="00560D4F"/>
    <w:rsid w:val="00561300"/>
    <w:rsid w:val="0056541D"/>
    <w:rsid w:val="00570C9B"/>
    <w:rsid w:val="005735F5"/>
    <w:rsid w:val="0057409E"/>
    <w:rsid w:val="00575F41"/>
    <w:rsid w:val="00576117"/>
    <w:rsid w:val="0057729F"/>
    <w:rsid w:val="00583AE1"/>
    <w:rsid w:val="0058619A"/>
    <w:rsid w:val="00587553"/>
    <w:rsid w:val="0058785F"/>
    <w:rsid w:val="005922D2"/>
    <w:rsid w:val="00595BE2"/>
    <w:rsid w:val="005A1981"/>
    <w:rsid w:val="005A200D"/>
    <w:rsid w:val="005A51EE"/>
    <w:rsid w:val="005A5AA3"/>
    <w:rsid w:val="005A6DB7"/>
    <w:rsid w:val="005A7F26"/>
    <w:rsid w:val="005B2613"/>
    <w:rsid w:val="005B2E39"/>
    <w:rsid w:val="005B4907"/>
    <w:rsid w:val="005C0555"/>
    <w:rsid w:val="005C143B"/>
    <w:rsid w:val="005C1CFD"/>
    <w:rsid w:val="005D1CC6"/>
    <w:rsid w:val="005D2112"/>
    <w:rsid w:val="005D3B24"/>
    <w:rsid w:val="005D493F"/>
    <w:rsid w:val="005D50D4"/>
    <w:rsid w:val="005D5722"/>
    <w:rsid w:val="005E4EFC"/>
    <w:rsid w:val="005E5769"/>
    <w:rsid w:val="005F0166"/>
    <w:rsid w:val="005F0B3A"/>
    <w:rsid w:val="005F0EF9"/>
    <w:rsid w:val="005F1017"/>
    <w:rsid w:val="005F57C4"/>
    <w:rsid w:val="005F6502"/>
    <w:rsid w:val="0060630E"/>
    <w:rsid w:val="0060690E"/>
    <w:rsid w:val="00612814"/>
    <w:rsid w:val="00616462"/>
    <w:rsid w:val="0062603A"/>
    <w:rsid w:val="00632E77"/>
    <w:rsid w:val="00633E0A"/>
    <w:rsid w:val="006358B7"/>
    <w:rsid w:val="0064488E"/>
    <w:rsid w:val="00645107"/>
    <w:rsid w:val="00646E1E"/>
    <w:rsid w:val="0065031E"/>
    <w:rsid w:val="0066038E"/>
    <w:rsid w:val="00663915"/>
    <w:rsid w:val="00663CB8"/>
    <w:rsid w:val="006665D8"/>
    <w:rsid w:val="00670C75"/>
    <w:rsid w:val="00672037"/>
    <w:rsid w:val="00674468"/>
    <w:rsid w:val="0067578E"/>
    <w:rsid w:val="00675B02"/>
    <w:rsid w:val="00685779"/>
    <w:rsid w:val="006861E6"/>
    <w:rsid w:val="00690A49"/>
    <w:rsid w:val="00692A37"/>
    <w:rsid w:val="00694CCF"/>
    <w:rsid w:val="00694DC1"/>
    <w:rsid w:val="006A0163"/>
    <w:rsid w:val="006A12BA"/>
    <w:rsid w:val="006A2D05"/>
    <w:rsid w:val="006A3E2E"/>
    <w:rsid w:val="006B024A"/>
    <w:rsid w:val="006B3648"/>
    <w:rsid w:val="006B3B9F"/>
    <w:rsid w:val="006B4DBD"/>
    <w:rsid w:val="006B557E"/>
    <w:rsid w:val="006C1269"/>
    <w:rsid w:val="006C1B78"/>
    <w:rsid w:val="006C5D5F"/>
    <w:rsid w:val="006C70E5"/>
    <w:rsid w:val="006E24EF"/>
    <w:rsid w:val="006E3EEF"/>
    <w:rsid w:val="006E6E23"/>
    <w:rsid w:val="006E754C"/>
    <w:rsid w:val="006F0EA5"/>
    <w:rsid w:val="006F5A75"/>
    <w:rsid w:val="006F6690"/>
    <w:rsid w:val="00700EDA"/>
    <w:rsid w:val="00701514"/>
    <w:rsid w:val="00702E3A"/>
    <w:rsid w:val="0070536E"/>
    <w:rsid w:val="007068F4"/>
    <w:rsid w:val="0071142D"/>
    <w:rsid w:val="00711A5A"/>
    <w:rsid w:val="007132FB"/>
    <w:rsid w:val="007145DC"/>
    <w:rsid w:val="00716DAE"/>
    <w:rsid w:val="00720ABC"/>
    <w:rsid w:val="0072117C"/>
    <w:rsid w:val="00721CDD"/>
    <w:rsid w:val="00722354"/>
    <w:rsid w:val="00724CA3"/>
    <w:rsid w:val="00725BAD"/>
    <w:rsid w:val="007268BF"/>
    <w:rsid w:val="0073220A"/>
    <w:rsid w:val="00733429"/>
    <w:rsid w:val="00735B45"/>
    <w:rsid w:val="00737240"/>
    <w:rsid w:val="0074007E"/>
    <w:rsid w:val="00742736"/>
    <w:rsid w:val="00744430"/>
    <w:rsid w:val="007466A4"/>
    <w:rsid w:val="00751EF0"/>
    <w:rsid w:val="00757A48"/>
    <w:rsid w:val="00757C9C"/>
    <w:rsid w:val="00757EF7"/>
    <w:rsid w:val="007666E4"/>
    <w:rsid w:val="007666FF"/>
    <w:rsid w:val="00772567"/>
    <w:rsid w:val="007747FE"/>
    <w:rsid w:val="00774EC1"/>
    <w:rsid w:val="007769D4"/>
    <w:rsid w:val="00780441"/>
    <w:rsid w:val="007816DA"/>
    <w:rsid w:val="00782A3C"/>
    <w:rsid w:val="00786407"/>
    <w:rsid w:val="007876CB"/>
    <w:rsid w:val="007946A2"/>
    <w:rsid w:val="0079600D"/>
    <w:rsid w:val="007966C7"/>
    <w:rsid w:val="007966CF"/>
    <w:rsid w:val="0079710E"/>
    <w:rsid w:val="007A5B72"/>
    <w:rsid w:val="007A7857"/>
    <w:rsid w:val="007C1F55"/>
    <w:rsid w:val="007C32DD"/>
    <w:rsid w:val="007C4452"/>
    <w:rsid w:val="007C7DC9"/>
    <w:rsid w:val="007D3777"/>
    <w:rsid w:val="007D457A"/>
    <w:rsid w:val="007E0000"/>
    <w:rsid w:val="007E0417"/>
    <w:rsid w:val="007E29B0"/>
    <w:rsid w:val="007E3366"/>
    <w:rsid w:val="007E3B11"/>
    <w:rsid w:val="007E47C6"/>
    <w:rsid w:val="007E61F2"/>
    <w:rsid w:val="007E74FD"/>
    <w:rsid w:val="007E7980"/>
    <w:rsid w:val="007F0814"/>
    <w:rsid w:val="007F3019"/>
    <w:rsid w:val="007F771D"/>
    <w:rsid w:val="008020BC"/>
    <w:rsid w:val="00805C5A"/>
    <w:rsid w:val="008104C0"/>
    <w:rsid w:val="00810DC3"/>
    <w:rsid w:val="008123A4"/>
    <w:rsid w:val="008165A4"/>
    <w:rsid w:val="00817893"/>
    <w:rsid w:val="008217AB"/>
    <w:rsid w:val="008241C3"/>
    <w:rsid w:val="00824EFE"/>
    <w:rsid w:val="00827CAB"/>
    <w:rsid w:val="008315BC"/>
    <w:rsid w:val="0083287B"/>
    <w:rsid w:val="00833A55"/>
    <w:rsid w:val="00834B40"/>
    <w:rsid w:val="00835DA3"/>
    <w:rsid w:val="008366B3"/>
    <w:rsid w:val="008377F0"/>
    <w:rsid w:val="00837A4D"/>
    <w:rsid w:val="0084784C"/>
    <w:rsid w:val="008511C3"/>
    <w:rsid w:val="008522C8"/>
    <w:rsid w:val="00853D4C"/>
    <w:rsid w:val="00854EDA"/>
    <w:rsid w:val="00856262"/>
    <w:rsid w:val="00862BD4"/>
    <w:rsid w:val="0086314E"/>
    <w:rsid w:val="00863346"/>
    <w:rsid w:val="008641ED"/>
    <w:rsid w:val="0086458D"/>
    <w:rsid w:val="008677C1"/>
    <w:rsid w:val="00872655"/>
    <w:rsid w:val="00873645"/>
    <w:rsid w:val="0088062B"/>
    <w:rsid w:val="008809BB"/>
    <w:rsid w:val="0088399B"/>
    <w:rsid w:val="0088532F"/>
    <w:rsid w:val="008876A2"/>
    <w:rsid w:val="00890A38"/>
    <w:rsid w:val="00890B28"/>
    <w:rsid w:val="00894214"/>
    <w:rsid w:val="008961B9"/>
    <w:rsid w:val="008A226D"/>
    <w:rsid w:val="008A3EE5"/>
    <w:rsid w:val="008A6892"/>
    <w:rsid w:val="008B15B1"/>
    <w:rsid w:val="008B2611"/>
    <w:rsid w:val="008B518C"/>
    <w:rsid w:val="008C3748"/>
    <w:rsid w:val="008C636B"/>
    <w:rsid w:val="008D03DA"/>
    <w:rsid w:val="008D359F"/>
    <w:rsid w:val="008D4D67"/>
    <w:rsid w:val="008D6DF6"/>
    <w:rsid w:val="008E14C1"/>
    <w:rsid w:val="008E15D9"/>
    <w:rsid w:val="008E419E"/>
    <w:rsid w:val="008F1463"/>
    <w:rsid w:val="008F1C96"/>
    <w:rsid w:val="008F2679"/>
    <w:rsid w:val="008F38CC"/>
    <w:rsid w:val="008F4DCA"/>
    <w:rsid w:val="008F60D6"/>
    <w:rsid w:val="008F7199"/>
    <w:rsid w:val="008F7264"/>
    <w:rsid w:val="008F7630"/>
    <w:rsid w:val="00905797"/>
    <w:rsid w:val="00906E13"/>
    <w:rsid w:val="0091545E"/>
    <w:rsid w:val="00921621"/>
    <w:rsid w:val="00924D7D"/>
    <w:rsid w:val="00927EDD"/>
    <w:rsid w:val="009323EB"/>
    <w:rsid w:val="00934F5F"/>
    <w:rsid w:val="009370E3"/>
    <w:rsid w:val="00940457"/>
    <w:rsid w:val="009407A1"/>
    <w:rsid w:val="009418B6"/>
    <w:rsid w:val="00946065"/>
    <w:rsid w:val="009507E0"/>
    <w:rsid w:val="009519F5"/>
    <w:rsid w:val="00954DE6"/>
    <w:rsid w:val="00955A0D"/>
    <w:rsid w:val="00955CEE"/>
    <w:rsid w:val="009576AA"/>
    <w:rsid w:val="00960140"/>
    <w:rsid w:val="009609AC"/>
    <w:rsid w:val="009609ED"/>
    <w:rsid w:val="00961A05"/>
    <w:rsid w:val="00962808"/>
    <w:rsid w:val="00965165"/>
    <w:rsid w:val="0097047E"/>
    <w:rsid w:val="00970CE3"/>
    <w:rsid w:val="00971281"/>
    <w:rsid w:val="00972455"/>
    <w:rsid w:val="00972C7B"/>
    <w:rsid w:val="00974528"/>
    <w:rsid w:val="00975EFE"/>
    <w:rsid w:val="00977AE0"/>
    <w:rsid w:val="00980545"/>
    <w:rsid w:val="00982297"/>
    <w:rsid w:val="0098540F"/>
    <w:rsid w:val="00985719"/>
    <w:rsid w:val="00991C3F"/>
    <w:rsid w:val="0099247F"/>
    <w:rsid w:val="00994125"/>
    <w:rsid w:val="00994B57"/>
    <w:rsid w:val="00997B8B"/>
    <w:rsid w:val="00997FF7"/>
    <w:rsid w:val="009A17C7"/>
    <w:rsid w:val="009A485D"/>
    <w:rsid w:val="009B39B4"/>
    <w:rsid w:val="009C0B09"/>
    <w:rsid w:val="009C11A1"/>
    <w:rsid w:val="009C1CBA"/>
    <w:rsid w:val="009C3E02"/>
    <w:rsid w:val="009C44B1"/>
    <w:rsid w:val="009C5771"/>
    <w:rsid w:val="009C6251"/>
    <w:rsid w:val="009C66F3"/>
    <w:rsid w:val="009C6DF2"/>
    <w:rsid w:val="009C7689"/>
    <w:rsid w:val="009C7859"/>
    <w:rsid w:val="009C7A8A"/>
    <w:rsid w:val="009D04CA"/>
    <w:rsid w:val="009D2590"/>
    <w:rsid w:val="009D4EF3"/>
    <w:rsid w:val="009D52D8"/>
    <w:rsid w:val="009D5657"/>
    <w:rsid w:val="009D7649"/>
    <w:rsid w:val="009E2AEA"/>
    <w:rsid w:val="009E36AE"/>
    <w:rsid w:val="009E3E4E"/>
    <w:rsid w:val="009E74B6"/>
    <w:rsid w:val="00A002B9"/>
    <w:rsid w:val="00A03B48"/>
    <w:rsid w:val="00A12341"/>
    <w:rsid w:val="00A12CDD"/>
    <w:rsid w:val="00A149F4"/>
    <w:rsid w:val="00A14C64"/>
    <w:rsid w:val="00A16DC3"/>
    <w:rsid w:val="00A20982"/>
    <w:rsid w:val="00A20BC2"/>
    <w:rsid w:val="00A22710"/>
    <w:rsid w:val="00A25267"/>
    <w:rsid w:val="00A255B0"/>
    <w:rsid w:val="00A27E33"/>
    <w:rsid w:val="00A31037"/>
    <w:rsid w:val="00A31193"/>
    <w:rsid w:val="00A34651"/>
    <w:rsid w:val="00A377DA"/>
    <w:rsid w:val="00A41E2C"/>
    <w:rsid w:val="00A42802"/>
    <w:rsid w:val="00A43151"/>
    <w:rsid w:val="00A46F93"/>
    <w:rsid w:val="00A5631C"/>
    <w:rsid w:val="00A57115"/>
    <w:rsid w:val="00A6521B"/>
    <w:rsid w:val="00A6619D"/>
    <w:rsid w:val="00A67B49"/>
    <w:rsid w:val="00A73416"/>
    <w:rsid w:val="00A7381E"/>
    <w:rsid w:val="00A738AA"/>
    <w:rsid w:val="00A77E48"/>
    <w:rsid w:val="00A84333"/>
    <w:rsid w:val="00A8743D"/>
    <w:rsid w:val="00A87BFC"/>
    <w:rsid w:val="00A905F0"/>
    <w:rsid w:val="00A9150E"/>
    <w:rsid w:val="00A92738"/>
    <w:rsid w:val="00A9286B"/>
    <w:rsid w:val="00A97DD4"/>
    <w:rsid w:val="00AA5610"/>
    <w:rsid w:val="00AA7BB9"/>
    <w:rsid w:val="00AB4EA1"/>
    <w:rsid w:val="00AB62D2"/>
    <w:rsid w:val="00AB63D8"/>
    <w:rsid w:val="00AB7097"/>
    <w:rsid w:val="00AC32B5"/>
    <w:rsid w:val="00AC3DB7"/>
    <w:rsid w:val="00AD0E6E"/>
    <w:rsid w:val="00AD7457"/>
    <w:rsid w:val="00AE0E05"/>
    <w:rsid w:val="00AE14E1"/>
    <w:rsid w:val="00AE3CAF"/>
    <w:rsid w:val="00AE53F1"/>
    <w:rsid w:val="00AF64B5"/>
    <w:rsid w:val="00AF6E92"/>
    <w:rsid w:val="00B0328B"/>
    <w:rsid w:val="00B06B76"/>
    <w:rsid w:val="00B100AD"/>
    <w:rsid w:val="00B10F67"/>
    <w:rsid w:val="00B11598"/>
    <w:rsid w:val="00B1184D"/>
    <w:rsid w:val="00B11B77"/>
    <w:rsid w:val="00B20ED3"/>
    <w:rsid w:val="00B24C78"/>
    <w:rsid w:val="00B25BF6"/>
    <w:rsid w:val="00B263C6"/>
    <w:rsid w:val="00B2646C"/>
    <w:rsid w:val="00B304C9"/>
    <w:rsid w:val="00B350E6"/>
    <w:rsid w:val="00B363CE"/>
    <w:rsid w:val="00B36513"/>
    <w:rsid w:val="00B36A7F"/>
    <w:rsid w:val="00B36A83"/>
    <w:rsid w:val="00B36AC4"/>
    <w:rsid w:val="00B37321"/>
    <w:rsid w:val="00B43B87"/>
    <w:rsid w:val="00B443EF"/>
    <w:rsid w:val="00B445C4"/>
    <w:rsid w:val="00B44FBF"/>
    <w:rsid w:val="00B45688"/>
    <w:rsid w:val="00B46AB0"/>
    <w:rsid w:val="00B46AC7"/>
    <w:rsid w:val="00B51975"/>
    <w:rsid w:val="00B532F5"/>
    <w:rsid w:val="00B535D3"/>
    <w:rsid w:val="00B54C90"/>
    <w:rsid w:val="00B54D9D"/>
    <w:rsid w:val="00B57A34"/>
    <w:rsid w:val="00B634D8"/>
    <w:rsid w:val="00B64EFA"/>
    <w:rsid w:val="00B70ABC"/>
    <w:rsid w:val="00B720D1"/>
    <w:rsid w:val="00B729BD"/>
    <w:rsid w:val="00B72A35"/>
    <w:rsid w:val="00B768CC"/>
    <w:rsid w:val="00B772BC"/>
    <w:rsid w:val="00B836BF"/>
    <w:rsid w:val="00B8621A"/>
    <w:rsid w:val="00B9198C"/>
    <w:rsid w:val="00B91AB7"/>
    <w:rsid w:val="00B920E2"/>
    <w:rsid w:val="00B939FD"/>
    <w:rsid w:val="00BA396B"/>
    <w:rsid w:val="00BA3978"/>
    <w:rsid w:val="00BA6E98"/>
    <w:rsid w:val="00BB05E6"/>
    <w:rsid w:val="00BB34A3"/>
    <w:rsid w:val="00BB4BEE"/>
    <w:rsid w:val="00BB4D28"/>
    <w:rsid w:val="00BB4EC5"/>
    <w:rsid w:val="00BC14E5"/>
    <w:rsid w:val="00BC2D0F"/>
    <w:rsid w:val="00BC47A2"/>
    <w:rsid w:val="00BC591E"/>
    <w:rsid w:val="00BD0B04"/>
    <w:rsid w:val="00BD1056"/>
    <w:rsid w:val="00BD357D"/>
    <w:rsid w:val="00BD51DD"/>
    <w:rsid w:val="00BD5F0B"/>
    <w:rsid w:val="00BD7A8F"/>
    <w:rsid w:val="00BE5EF9"/>
    <w:rsid w:val="00BE732B"/>
    <w:rsid w:val="00BE7677"/>
    <w:rsid w:val="00BE7995"/>
    <w:rsid w:val="00BF23D5"/>
    <w:rsid w:val="00BF334E"/>
    <w:rsid w:val="00BF5D4E"/>
    <w:rsid w:val="00C065DE"/>
    <w:rsid w:val="00C07787"/>
    <w:rsid w:val="00C11055"/>
    <w:rsid w:val="00C13628"/>
    <w:rsid w:val="00C1432E"/>
    <w:rsid w:val="00C167BE"/>
    <w:rsid w:val="00C179D4"/>
    <w:rsid w:val="00C17BA6"/>
    <w:rsid w:val="00C17BE7"/>
    <w:rsid w:val="00C33A8B"/>
    <w:rsid w:val="00C40269"/>
    <w:rsid w:val="00C45D07"/>
    <w:rsid w:val="00C470EC"/>
    <w:rsid w:val="00C47EA7"/>
    <w:rsid w:val="00C54BD7"/>
    <w:rsid w:val="00C61506"/>
    <w:rsid w:val="00C61B2A"/>
    <w:rsid w:val="00C70039"/>
    <w:rsid w:val="00C72E8B"/>
    <w:rsid w:val="00C72FC8"/>
    <w:rsid w:val="00C738CB"/>
    <w:rsid w:val="00C74199"/>
    <w:rsid w:val="00C76B75"/>
    <w:rsid w:val="00C77800"/>
    <w:rsid w:val="00C818EE"/>
    <w:rsid w:val="00C959E7"/>
    <w:rsid w:val="00CA5683"/>
    <w:rsid w:val="00CA6335"/>
    <w:rsid w:val="00CC04F1"/>
    <w:rsid w:val="00CC1B6C"/>
    <w:rsid w:val="00CC21EE"/>
    <w:rsid w:val="00CC5D02"/>
    <w:rsid w:val="00CD21A9"/>
    <w:rsid w:val="00CD5AF5"/>
    <w:rsid w:val="00CE3DA0"/>
    <w:rsid w:val="00CE442C"/>
    <w:rsid w:val="00CE5ADB"/>
    <w:rsid w:val="00CE7FA5"/>
    <w:rsid w:val="00CF1E86"/>
    <w:rsid w:val="00CF42AF"/>
    <w:rsid w:val="00CF48CE"/>
    <w:rsid w:val="00D037F0"/>
    <w:rsid w:val="00D040C9"/>
    <w:rsid w:val="00D105CA"/>
    <w:rsid w:val="00D11694"/>
    <w:rsid w:val="00D11CF0"/>
    <w:rsid w:val="00D1798B"/>
    <w:rsid w:val="00D233C0"/>
    <w:rsid w:val="00D24C61"/>
    <w:rsid w:val="00D25D35"/>
    <w:rsid w:val="00D30A98"/>
    <w:rsid w:val="00D31AEF"/>
    <w:rsid w:val="00D32629"/>
    <w:rsid w:val="00D33918"/>
    <w:rsid w:val="00D34667"/>
    <w:rsid w:val="00D35F30"/>
    <w:rsid w:val="00D36A91"/>
    <w:rsid w:val="00D41468"/>
    <w:rsid w:val="00D425F5"/>
    <w:rsid w:val="00D434B2"/>
    <w:rsid w:val="00D43628"/>
    <w:rsid w:val="00D45E79"/>
    <w:rsid w:val="00D47D80"/>
    <w:rsid w:val="00D5046D"/>
    <w:rsid w:val="00D51EE6"/>
    <w:rsid w:val="00D52CF6"/>
    <w:rsid w:val="00D548D7"/>
    <w:rsid w:val="00D54CBF"/>
    <w:rsid w:val="00D54D94"/>
    <w:rsid w:val="00D63316"/>
    <w:rsid w:val="00D63C78"/>
    <w:rsid w:val="00D659ED"/>
    <w:rsid w:val="00D84D34"/>
    <w:rsid w:val="00D8568B"/>
    <w:rsid w:val="00D92320"/>
    <w:rsid w:val="00DA46AE"/>
    <w:rsid w:val="00DA5725"/>
    <w:rsid w:val="00DB2CD9"/>
    <w:rsid w:val="00DB47FF"/>
    <w:rsid w:val="00DB49B3"/>
    <w:rsid w:val="00DC0724"/>
    <w:rsid w:val="00DC148E"/>
    <w:rsid w:val="00DC1C3D"/>
    <w:rsid w:val="00DC6E73"/>
    <w:rsid w:val="00DD19DD"/>
    <w:rsid w:val="00DD3251"/>
    <w:rsid w:val="00DD6475"/>
    <w:rsid w:val="00DE0335"/>
    <w:rsid w:val="00DE0693"/>
    <w:rsid w:val="00DE1C70"/>
    <w:rsid w:val="00DE4FDC"/>
    <w:rsid w:val="00DE5D9B"/>
    <w:rsid w:val="00DE7DE9"/>
    <w:rsid w:val="00DF0491"/>
    <w:rsid w:val="00DF2060"/>
    <w:rsid w:val="00DF3141"/>
    <w:rsid w:val="00DF3542"/>
    <w:rsid w:val="00DF42AC"/>
    <w:rsid w:val="00DF577B"/>
    <w:rsid w:val="00DF5F11"/>
    <w:rsid w:val="00DF7712"/>
    <w:rsid w:val="00E00783"/>
    <w:rsid w:val="00E01F6A"/>
    <w:rsid w:val="00E128C6"/>
    <w:rsid w:val="00E12BB0"/>
    <w:rsid w:val="00E149E7"/>
    <w:rsid w:val="00E15BEE"/>
    <w:rsid w:val="00E162F7"/>
    <w:rsid w:val="00E1658B"/>
    <w:rsid w:val="00E17EDE"/>
    <w:rsid w:val="00E212D9"/>
    <w:rsid w:val="00E22827"/>
    <w:rsid w:val="00E23992"/>
    <w:rsid w:val="00E25A0F"/>
    <w:rsid w:val="00E27A8F"/>
    <w:rsid w:val="00E375AE"/>
    <w:rsid w:val="00E4082F"/>
    <w:rsid w:val="00E42E7B"/>
    <w:rsid w:val="00E50994"/>
    <w:rsid w:val="00E50F4C"/>
    <w:rsid w:val="00E51994"/>
    <w:rsid w:val="00E550FF"/>
    <w:rsid w:val="00E600D6"/>
    <w:rsid w:val="00E62675"/>
    <w:rsid w:val="00E671D2"/>
    <w:rsid w:val="00E6796C"/>
    <w:rsid w:val="00E7091E"/>
    <w:rsid w:val="00E70A4F"/>
    <w:rsid w:val="00E77A20"/>
    <w:rsid w:val="00E82330"/>
    <w:rsid w:val="00E8568E"/>
    <w:rsid w:val="00E9211E"/>
    <w:rsid w:val="00E93236"/>
    <w:rsid w:val="00E934FE"/>
    <w:rsid w:val="00EA1B36"/>
    <w:rsid w:val="00EB34CA"/>
    <w:rsid w:val="00EB5E7B"/>
    <w:rsid w:val="00EB617A"/>
    <w:rsid w:val="00EB6CBD"/>
    <w:rsid w:val="00ED0B16"/>
    <w:rsid w:val="00ED1B7E"/>
    <w:rsid w:val="00ED4C67"/>
    <w:rsid w:val="00EE0EA2"/>
    <w:rsid w:val="00EE2529"/>
    <w:rsid w:val="00EE3B82"/>
    <w:rsid w:val="00EE3CFB"/>
    <w:rsid w:val="00EE48BD"/>
    <w:rsid w:val="00EF221B"/>
    <w:rsid w:val="00EF34C7"/>
    <w:rsid w:val="00EF3F6C"/>
    <w:rsid w:val="00EF47D9"/>
    <w:rsid w:val="00EF6831"/>
    <w:rsid w:val="00F004B6"/>
    <w:rsid w:val="00F00C2F"/>
    <w:rsid w:val="00F01568"/>
    <w:rsid w:val="00F05505"/>
    <w:rsid w:val="00F064D3"/>
    <w:rsid w:val="00F07664"/>
    <w:rsid w:val="00F121D4"/>
    <w:rsid w:val="00F12BC8"/>
    <w:rsid w:val="00F13FDE"/>
    <w:rsid w:val="00F16A8B"/>
    <w:rsid w:val="00F225B4"/>
    <w:rsid w:val="00F23B52"/>
    <w:rsid w:val="00F2521D"/>
    <w:rsid w:val="00F3058C"/>
    <w:rsid w:val="00F3243F"/>
    <w:rsid w:val="00F35FD8"/>
    <w:rsid w:val="00F3648B"/>
    <w:rsid w:val="00F371E4"/>
    <w:rsid w:val="00F374D3"/>
    <w:rsid w:val="00F41609"/>
    <w:rsid w:val="00F41697"/>
    <w:rsid w:val="00F42241"/>
    <w:rsid w:val="00F52AFC"/>
    <w:rsid w:val="00F52CF2"/>
    <w:rsid w:val="00F52D9A"/>
    <w:rsid w:val="00F53F85"/>
    <w:rsid w:val="00F552BD"/>
    <w:rsid w:val="00F57133"/>
    <w:rsid w:val="00F60D9A"/>
    <w:rsid w:val="00F64199"/>
    <w:rsid w:val="00F641DD"/>
    <w:rsid w:val="00F65A20"/>
    <w:rsid w:val="00F710F5"/>
    <w:rsid w:val="00F73AEB"/>
    <w:rsid w:val="00F74A5B"/>
    <w:rsid w:val="00F7738B"/>
    <w:rsid w:val="00F84F3A"/>
    <w:rsid w:val="00F878C3"/>
    <w:rsid w:val="00F93B68"/>
    <w:rsid w:val="00F950C9"/>
    <w:rsid w:val="00F9559D"/>
    <w:rsid w:val="00FA1B68"/>
    <w:rsid w:val="00FA3047"/>
    <w:rsid w:val="00FA550D"/>
    <w:rsid w:val="00FA5F90"/>
    <w:rsid w:val="00FA6524"/>
    <w:rsid w:val="00FA72B7"/>
    <w:rsid w:val="00FA7554"/>
    <w:rsid w:val="00FA788C"/>
    <w:rsid w:val="00FB206D"/>
    <w:rsid w:val="00FB5B95"/>
    <w:rsid w:val="00FB68E8"/>
    <w:rsid w:val="00FC033D"/>
    <w:rsid w:val="00FC2E89"/>
    <w:rsid w:val="00FC3D80"/>
    <w:rsid w:val="00FC4567"/>
    <w:rsid w:val="00FC543A"/>
    <w:rsid w:val="00FC588E"/>
    <w:rsid w:val="00FD1FE5"/>
    <w:rsid w:val="00FD4118"/>
    <w:rsid w:val="00FD5577"/>
    <w:rsid w:val="00FD6530"/>
    <w:rsid w:val="00FE4807"/>
    <w:rsid w:val="00FF28BD"/>
    <w:rsid w:val="00FF64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31186BA"/>
  <w15:chartTrackingRefBased/>
  <w15:docId w15:val="{4D8DE2CF-847A-4EDC-BC03-9D512BB1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CA0"/>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rsid w:val="008A3EE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BD51DD"/>
    <w:rPr>
      <w:rFonts w:ascii="Tahoma" w:hAnsi="Tahoma" w:cs="Tahoma"/>
      <w:sz w:val="16"/>
      <w:szCs w:val="16"/>
    </w:rPr>
  </w:style>
  <w:style w:type="character" w:styleId="Hyperlink">
    <w:name w:val="Hyperlink"/>
    <w:rsid w:val="00E162F7"/>
    <w:rPr>
      <w:color w:val="0000FF"/>
      <w:u w:val="single"/>
    </w:rPr>
  </w:style>
  <w:style w:type="paragraph" w:styleId="BodyText">
    <w:name w:val="Body Text"/>
    <w:basedOn w:val="Normal"/>
    <w:rsid w:val="008A3EE5"/>
    <w:pPr>
      <w:jc w:val="both"/>
    </w:pPr>
    <w:rPr>
      <w:rFonts w:ascii="Times New Roman" w:hAnsi="Times New Roman"/>
      <w:lang w:val="en-GB"/>
    </w:rPr>
  </w:style>
  <w:style w:type="paragraph" w:customStyle="1" w:styleId="bullet1">
    <w:name w:val="bullet1"/>
    <w:basedOn w:val="Normal"/>
    <w:rsid w:val="008A3EE5"/>
    <w:pPr>
      <w:numPr>
        <w:numId w:val="1"/>
      </w:numPr>
      <w:spacing w:after="120"/>
    </w:pPr>
    <w:rPr>
      <w:lang w:val="en-GB"/>
    </w:rPr>
  </w:style>
  <w:style w:type="paragraph" w:customStyle="1" w:styleId="bullet1Last">
    <w:name w:val="bullet1_Last"/>
    <w:basedOn w:val="bullet1"/>
    <w:next w:val="Heading1"/>
    <w:rsid w:val="000846EE"/>
    <w:pPr>
      <w:numPr>
        <w:numId w:val="0"/>
      </w:numPr>
      <w:spacing w:after="240"/>
    </w:pPr>
  </w:style>
  <w:style w:type="character" w:styleId="FollowedHyperlink">
    <w:name w:val="FollowedHyperlink"/>
    <w:uiPriority w:val="99"/>
    <w:rsid w:val="006861E6"/>
    <w:rPr>
      <w:color w:val="800080"/>
      <w:u w:val="single"/>
    </w:rPr>
  </w:style>
  <w:style w:type="paragraph" w:styleId="FootnoteText">
    <w:name w:val="footnote text"/>
    <w:basedOn w:val="Normal"/>
    <w:semiHidden/>
    <w:rsid w:val="00934F5F"/>
    <w:rPr>
      <w:sz w:val="20"/>
    </w:rPr>
  </w:style>
  <w:style w:type="character" w:styleId="FootnoteReference">
    <w:name w:val="footnote reference"/>
    <w:semiHidden/>
    <w:rsid w:val="00934F5F"/>
    <w:rPr>
      <w:vertAlign w:val="superscript"/>
    </w:rPr>
  </w:style>
  <w:style w:type="character" w:styleId="CommentReference">
    <w:name w:val="annotation reference"/>
    <w:semiHidden/>
    <w:rsid w:val="003D034C"/>
    <w:rPr>
      <w:sz w:val="16"/>
      <w:szCs w:val="16"/>
    </w:rPr>
  </w:style>
  <w:style w:type="paragraph" w:styleId="CommentText">
    <w:name w:val="annotation text"/>
    <w:basedOn w:val="Normal"/>
    <w:semiHidden/>
    <w:rsid w:val="003D034C"/>
    <w:rPr>
      <w:sz w:val="20"/>
    </w:rPr>
  </w:style>
  <w:style w:type="paragraph" w:styleId="CommentSubject">
    <w:name w:val="annotation subject"/>
    <w:basedOn w:val="CommentText"/>
    <w:next w:val="CommentText"/>
    <w:semiHidden/>
    <w:rsid w:val="003D034C"/>
    <w:rPr>
      <w:b/>
      <w:bCs/>
    </w:rPr>
  </w:style>
  <w:style w:type="paragraph" w:styleId="ListBullet">
    <w:name w:val="List Bullet"/>
    <w:basedOn w:val="Normal"/>
    <w:autoRedefine/>
    <w:rsid w:val="008315BC"/>
    <w:pPr>
      <w:spacing w:before="120" w:after="100" w:line="280" w:lineRule="exact"/>
      <w:ind w:left="284" w:hanging="284"/>
    </w:pPr>
    <w:rPr>
      <w:sz w:val="22"/>
      <w:lang w:val="en-AU" w:eastAsia="en-US"/>
    </w:rPr>
  </w:style>
  <w:style w:type="paragraph" w:customStyle="1" w:styleId="CharCharChar">
    <w:name w:val="Char Char Char"/>
    <w:basedOn w:val="Normal"/>
    <w:rsid w:val="008315BC"/>
    <w:pPr>
      <w:spacing w:after="160" w:line="240" w:lineRule="exact"/>
    </w:pPr>
    <w:rPr>
      <w:rFonts w:ascii="Verdana" w:hAnsi="Verdana"/>
      <w:sz w:val="20"/>
      <w:lang w:val="en-US" w:eastAsia="en-US"/>
    </w:rPr>
  </w:style>
  <w:style w:type="paragraph" w:styleId="ListBullet2">
    <w:name w:val="List Bullet 2"/>
    <w:basedOn w:val="Normal"/>
    <w:rsid w:val="008315BC"/>
    <w:pPr>
      <w:numPr>
        <w:numId w:val="2"/>
      </w:numPr>
    </w:pPr>
    <w:rPr>
      <w:lang w:eastAsia="en-US"/>
    </w:rPr>
  </w:style>
  <w:style w:type="paragraph" w:customStyle="1" w:styleId="H1">
    <w:name w:val="H1"/>
    <w:basedOn w:val="Normal"/>
    <w:next w:val="Heading1"/>
    <w:rsid w:val="008B15B1"/>
    <w:pPr>
      <w:keepNext/>
      <w:pBdr>
        <w:bottom w:val="single" w:sz="4" w:space="1" w:color="auto"/>
      </w:pBdr>
      <w:spacing w:after="240"/>
      <w:jc w:val="both"/>
    </w:pPr>
    <w:rPr>
      <w:b/>
      <w:sz w:val="26"/>
      <w:lang w:eastAsia="en-US"/>
    </w:rPr>
  </w:style>
  <w:style w:type="numbering" w:styleId="111111">
    <w:name w:val="Outline List 2"/>
    <w:basedOn w:val="NoList"/>
    <w:rsid w:val="008B15B1"/>
    <w:pPr>
      <w:numPr>
        <w:numId w:val="3"/>
      </w:numPr>
    </w:pPr>
  </w:style>
  <w:style w:type="paragraph" w:styleId="BodyText2">
    <w:name w:val="Body Text 2"/>
    <w:basedOn w:val="Normal"/>
    <w:rsid w:val="00B11598"/>
    <w:pPr>
      <w:spacing w:after="120" w:line="480" w:lineRule="auto"/>
    </w:pPr>
  </w:style>
  <w:style w:type="paragraph" w:customStyle="1" w:styleId="labelled">
    <w:name w:val="labelled"/>
    <w:basedOn w:val="Normal"/>
    <w:rsid w:val="003E1C45"/>
    <w:pPr>
      <w:spacing w:before="100" w:beforeAutospacing="1" w:after="100" w:afterAutospacing="1"/>
    </w:pPr>
    <w:rPr>
      <w:rFonts w:ascii="Times New Roman" w:hAnsi="Times New Roman"/>
      <w:szCs w:val="24"/>
    </w:rPr>
  </w:style>
  <w:style w:type="character" w:customStyle="1" w:styleId="label">
    <w:name w:val="label"/>
    <w:rsid w:val="003E1C45"/>
  </w:style>
  <w:style w:type="character" w:customStyle="1" w:styleId="apple-converted-space">
    <w:name w:val="apple-converted-space"/>
    <w:rsid w:val="003E1C45"/>
  </w:style>
  <w:style w:type="paragraph" w:styleId="TOCHeading">
    <w:name w:val="TOC Heading"/>
    <w:basedOn w:val="Heading1"/>
    <w:next w:val="Normal"/>
    <w:uiPriority w:val="39"/>
    <w:semiHidden/>
    <w:unhideWhenUsed/>
    <w:qFormat/>
    <w:rsid w:val="00D34667"/>
    <w:pPr>
      <w:keepLines/>
      <w:spacing w:before="480" w:after="0" w:line="276" w:lineRule="auto"/>
      <w:outlineLvl w:val="9"/>
    </w:pPr>
    <w:rPr>
      <w:rFonts w:ascii="Cambria" w:eastAsia="MS Gothic" w:hAnsi="Cambria"/>
      <w:bCs/>
      <w:color w:val="365F91"/>
      <w:kern w:val="0"/>
      <w:szCs w:val="28"/>
      <w:lang w:val="en-US" w:eastAsia="ja-JP"/>
    </w:rPr>
  </w:style>
  <w:style w:type="paragraph" w:styleId="TOC1">
    <w:name w:val="toc 1"/>
    <w:basedOn w:val="Normal"/>
    <w:next w:val="Normal"/>
    <w:autoRedefine/>
    <w:uiPriority w:val="39"/>
    <w:rsid w:val="00D34667"/>
  </w:style>
  <w:style w:type="paragraph" w:styleId="TOC2">
    <w:name w:val="toc 2"/>
    <w:basedOn w:val="Normal"/>
    <w:next w:val="Normal"/>
    <w:autoRedefine/>
    <w:uiPriority w:val="39"/>
    <w:rsid w:val="008F7199"/>
    <w:pPr>
      <w:tabs>
        <w:tab w:val="left" w:pos="880"/>
        <w:tab w:val="right" w:leader="dot" w:pos="9323"/>
      </w:tabs>
      <w:ind w:left="240"/>
    </w:pPr>
  </w:style>
  <w:style w:type="character" w:customStyle="1" w:styleId="FooterChar">
    <w:name w:val="Footer Char"/>
    <w:link w:val="Footer"/>
    <w:uiPriority w:val="99"/>
    <w:rsid w:val="008F7199"/>
    <w:rPr>
      <w:rFonts w:ascii="Arial" w:hAnsi="Arial"/>
      <w:sz w:val="24"/>
    </w:rPr>
  </w:style>
  <w:style w:type="paragraph" w:customStyle="1" w:styleId="BodyText-Numbered">
    <w:name w:val="Body Text - Numbered"/>
    <w:basedOn w:val="BodyText"/>
    <w:link w:val="BodyText-NumberedChar"/>
    <w:qFormat/>
    <w:rsid w:val="002C0F84"/>
    <w:pPr>
      <w:keepNext/>
      <w:numPr>
        <w:numId w:val="4"/>
      </w:numPr>
      <w:spacing w:before="60" w:after="120"/>
      <w:jc w:val="left"/>
    </w:pPr>
    <w:rPr>
      <w:rFonts w:ascii="Arial" w:hAnsi="Arial" w:cs="Arial"/>
      <w:sz w:val="22"/>
      <w:lang w:val="en-NZ" w:eastAsia="en-GB"/>
    </w:rPr>
  </w:style>
  <w:style w:type="character" w:customStyle="1" w:styleId="BodyText-NumberedChar">
    <w:name w:val="Body Text - Numbered Char"/>
    <w:link w:val="BodyText-Numbered"/>
    <w:rsid w:val="002C0F84"/>
    <w:rPr>
      <w:rFonts w:ascii="Arial" w:hAnsi="Arial" w:cs="Arial"/>
      <w:sz w:val="22"/>
      <w:lang w:eastAsia="en-GB"/>
    </w:rPr>
  </w:style>
  <w:style w:type="table" w:styleId="TableGrid">
    <w:name w:val="Table Grid"/>
    <w:basedOn w:val="TableNormal"/>
    <w:uiPriority w:val="59"/>
    <w:rsid w:val="002C0F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918"/>
    <w:pPr>
      <w:ind w:left="720"/>
    </w:pPr>
    <w:rPr>
      <w:lang w:eastAsia="en-US"/>
    </w:rPr>
  </w:style>
  <w:style w:type="paragraph" w:customStyle="1" w:styleId="NumberedPara">
    <w:name w:val="Numbered Para"/>
    <w:basedOn w:val="Normal"/>
    <w:rsid w:val="007145DC"/>
    <w:pPr>
      <w:tabs>
        <w:tab w:val="num" w:pos="720"/>
      </w:tabs>
      <w:spacing w:before="120" w:after="120"/>
      <w:ind w:left="567" w:hanging="567"/>
      <w:jc w:val="both"/>
    </w:pPr>
    <w:rPr>
      <w:rFonts w:eastAsia="Calibri" w:cs="Arial"/>
      <w:color w:val="000000"/>
      <w:sz w:val="20"/>
      <w:lang w:eastAsia="en-US"/>
    </w:rPr>
  </w:style>
  <w:style w:type="paragraph" w:customStyle="1" w:styleId="Default">
    <w:name w:val="Default"/>
    <w:rsid w:val="00994125"/>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837A4D"/>
    <w:rPr>
      <w:color w:val="808080"/>
      <w:shd w:val="clear" w:color="auto" w:fill="E6E6E6"/>
    </w:rPr>
  </w:style>
  <w:style w:type="paragraph" w:styleId="NormalWeb">
    <w:name w:val="Normal (Web)"/>
    <w:basedOn w:val="Normal"/>
    <w:uiPriority w:val="99"/>
    <w:unhideWhenUsed/>
    <w:rsid w:val="00C065DE"/>
    <w:pPr>
      <w:spacing w:before="100" w:beforeAutospacing="1" w:after="100" w:afterAutospacing="1"/>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7303">
      <w:bodyDiv w:val="1"/>
      <w:marLeft w:val="0"/>
      <w:marRight w:val="0"/>
      <w:marTop w:val="0"/>
      <w:marBottom w:val="0"/>
      <w:divBdr>
        <w:top w:val="none" w:sz="0" w:space="0" w:color="auto"/>
        <w:left w:val="none" w:sz="0" w:space="0" w:color="auto"/>
        <w:bottom w:val="none" w:sz="0" w:space="0" w:color="auto"/>
        <w:right w:val="none" w:sz="0" w:space="0" w:color="auto"/>
      </w:divBdr>
      <w:divsChild>
        <w:div w:id="1219129675">
          <w:marLeft w:val="0"/>
          <w:marRight w:val="0"/>
          <w:marTop w:val="0"/>
          <w:marBottom w:val="0"/>
          <w:divBdr>
            <w:top w:val="none" w:sz="0" w:space="0" w:color="auto"/>
            <w:left w:val="none" w:sz="0" w:space="0" w:color="auto"/>
            <w:bottom w:val="none" w:sz="0" w:space="0" w:color="auto"/>
            <w:right w:val="none" w:sz="0" w:space="0" w:color="auto"/>
          </w:divBdr>
          <w:divsChild>
            <w:div w:id="1843819119">
              <w:marLeft w:val="0"/>
              <w:marRight w:val="0"/>
              <w:marTop w:val="0"/>
              <w:marBottom w:val="0"/>
              <w:divBdr>
                <w:top w:val="none" w:sz="0" w:space="0" w:color="auto"/>
                <w:left w:val="none" w:sz="0" w:space="0" w:color="auto"/>
                <w:bottom w:val="none" w:sz="0" w:space="0" w:color="auto"/>
                <w:right w:val="none" w:sz="0" w:space="0" w:color="auto"/>
              </w:divBdr>
              <w:divsChild>
                <w:div w:id="393313582">
                  <w:marLeft w:val="0"/>
                  <w:marRight w:val="0"/>
                  <w:marTop w:val="0"/>
                  <w:marBottom w:val="0"/>
                  <w:divBdr>
                    <w:top w:val="none" w:sz="0" w:space="0" w:color="auto"/>
                    <w:left w:val="none" w:sz="0" w:space="0" w:color="auto"/>
                    <w:bottom w:val="none" w:sz="0" w:space="0" w:color="auto"/>
                    <w:right w:val="none" w:sz="0" w:space="0" w:color="auto"/>
                  </w:divBdr>
                  <w:divsChild>
                    <w:div w:id="1227063155">
                      <w:marLeft w:val="0"/>
                      <w:marRight w:val="0"/>
                      <w:marTop w:val="0"/>
                      <w:marBottom w:val="0"/>
                      <w:divBdr>
                        <w:top w:val="none" w:sz="0" w:space="0" w:color="auto"/>
                        <w:left w:val="none" w:sz="0" w:space="0" w:color="auto"/>
                        <w:bottom w:val="none" w:sz="0" w:space="0" w:color="auto"/>
                        <w:right w:val="none" w:sz="0" w:space="0" w:color="auto"/>
                      </w:divBdr>
                      <w:divsChild>
                        <w:div w:id="1273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4574">
      <w:bodyDiv w:val="1"/>
      <w:marLeft w:val="0"/>
      <w:marRight w:val="0"/>
      <w:marTop w:val="0"/>
      <w:marBottom w:val="0"/>
      <w:divBdr>
        <w:top w:val="none" w:sz="0" w:space="0" w:color="auto"/>
        <w:left w:val="none" w:sz="0" w:space="0" w:color="auto"/>
        <w:bottom w:val="none" w:sz="0" w:space="0" w:color="auto"/>
        <w:right w:val="none" w:sz="0" w:space="0" w:color="auto"/>
      </w:divBdr>
    </w:div>
    <w:div w:id="499153870">
      <w:bodyDiv w:val="1"/>
      <w:marLeft w:val="0"/>
      <w:marRight w:val="0"/>
      <w:marTop w:val="0"/>
      <w:marBottom w:val="0"/>
      <w:divBdr>
        <w:top w:val="none" w:sz="0" w:space="0" w:color="auto"/>
        <w:left w:val="none" w:sz="0" w:space="0" w:color="auto"/>
        <w:bottom w:val="none" w:sz="0" w:space="0" w:color="auto"/>
        <w:right w:val="none" w:sz="0" w:space="0" w:color="auto"/>
      </w:divBdr>
    </w:div>
    <w:div w:id="690839290">
      <w:bodyDiv w:val="1"/>
      <w:marLeft w:val="0"/>
      <w:marRight w:val="0"/>
      <w:marTop w:val="0"/>
      <w:marBottom w:val="0"/>
      <w:divBdr>
        <w:top w:val="none" w:sz="0" w:space="0" w:color="auto"/>
        <w:left w:val="none" w:sz="0" w:space="0" w:color="auto"/>
        <w:bottom w:val="none" w:sz="0" w:space="0" w:color="auto"/>
        <w:right w:val="none" w:sz="0" w:space="0" w:color="auto"/>
      </w:divBdr>
    </w:div>
    <w:div w:id="1089229517">
      <w:bodyDiv w:val="1"/>
      <w:marLeft w:val="0"/>
      <w:marRight w:val="0"/>
      <w:marTop w:val="0"/>
      <w:marBottom w:val="0"/>
      <w:divBdr>
        <w:top w:val="none" w:sz="0" w:space="0" w:color="auto"/>
        <w:left w:val="none" w:sz="0" w:space="0" w:color="auto"/>
        <w:bottom w:val="none" w:sz="0" w:space="0" w:color="auto"/>
        <w:right w:val="none" w:sz="0" w:space="0" w:color="auto"/>
      </w:divBdr>
    </w:div>
    <w:div w:id="1444494449">
      <w:bodyDiv w:val="1"/>
      <w:marLeft w:val="0"/>
      <w:marRight w:val="0"/>
      <w:marTop w:val="0"/>
      <w:marBottom w:val="0"/>
      <w:divBdr>
        <w:top w:val="none" w:sz="0" w:space="0" w:color="auto"/>
        <w:left w:val="none" w:sz="0" w:space="0" w:color="auto"/>
        <w:bottom w:val="none" w:sz="0" w:space="0" w:color="auto"/>
        <w:right w:val="none" w:sz="0" w:space="0" w:color="auto"/>
      </w:divBdr>
    </w:div>
    <w:div w:id="1463959567">
      <w:bodyDiv w:val="1"/>
      <w:marLeft w:val="0"/>
      <w:marRight w:val="0"/>
      <w:marTop w:val="0"/>
      <w:marBottom w:val="0"/>
      <w:divBdr>
        <w:top w:val="none" w:sz="0" w:space="0" w:color="auto"/>
        <w:left w:val="none" w:sz="0" w:space="0" w:color="auto"/>
        <w:bottom w:val="none" w:sz="0" w:space="0" w:color="auto"/>
        <w:right w:val="none" w:sz="0" w:space="0" w:color="auto"/>
      </w:divBdr>
    </w:div>
    <w:div w:id="16319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t.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a.appointments@dia.govt.nz"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ublicservice.govt.nz/guidance/it-takes-three-operating-expectations-framework-for-statutory-crown-entiti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d3aee00e-018d-4b40-aff2-470ddedd3884">
      <Terms xmlns="http://schemas.microsoft.com/office/infopath/2007/PartnerControls"/>
    </TaxKeywordTaxHTField>
    <p5855ca8b5eb40cfa776aa672005eb7e xmlns="d3aee00e-018d-4b40-aff2-470ddedd3884">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p5855ca8b5eb40cfa776aa672005eb7e>
    <TaxCatchAll xmlns="d3aee00e-018d-4b40-aff2-470ddedd3884">
      <Value>2</Value>
      <Value>55</Value>
    </TaxCatchAll>
    <DIAPrivateEntity xmlns="d3aee00e-018d-4b40-aff2-470ddedd3884" xsi:nil="true"/>
    <g68b12a516a5416e8b5717422568e33f xmlns="d3aee00e-018d-4b40-aff2-470ddedd3884">
      <Terms xmlns="http://schemas.microsoft.com/office/infopath/2007/PartnerControls"/>
    </g68b12a516a5416e8b5717422568e33f>
    <d34ebc9d941743ac831cd0220ba9e4d8 xmlns="d3aee00e-018d-4b40-aff2-470ddedd3884">
      <Terms xmlns="http://schemas.microsoft.com/office/infopath/2007/PartnerControls"/>
    </d34ebc9d941743ac831cd0220ba9e4d8>
    <DIANotes xmlns="d3aee00e-018d-4b40-aff2-470ddedd3884" xsi:nil="true"/>
    <_dlc_DocId xmlns="d3aee00e-018d-4b40-aff2-470ddedd3884">FZVS55NRNZNU-2009792180-89</_dlc_DocId>
    <_dlc_DocIdUrl xmlns="d3aee00e-018d-4b40-aff2-470ddedd3884">
      <Url>https://dia.cohesion.net.nz/Sites/RGL/TAM/_layouts/15/DocIdRedir.aspx?ID=FZVS55NRNZNU-2009792180-89</Url>
      <Description>FZVS55NRNZNU-2009792180-89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00DFEC1970A4024D9ACC31771040F6C1" ma:contentTypeVersion="9" ma:contentTypeDescription="Administration Document" ma:contentTypeScope="" ma:versionID="c293a09d234fdb5558cb49dc524f34a0">
  <xsd:schema xmlns:xsd="http://www.w3.org/2001/XMLSchema" xmlns:xs="http://www.w3.org/2001/XMLSchema" xmlns:p="http://schemas.microsoft.com/office/2006/metadata/properties" xmlns:ns3="01be4277-2979-4a68-876d-b92b25fceece" xmlns:ns4="d3aee00e-018d-4b40-aff2-470ddedd3884" targetNamespace="http://schemas.microsoft.com/office/2006/metadata/properties" ma:root="true" ma:fieldsID="e4b31884978984f1c253c23d51ce9563" ns3:_="" ns4:_="">
    <xsd:import namespace="01be4277-2979-4a68-876d-b92b25fceece"/>
    <xsd:import namespace="d3aee00e-018d-4b40-aff2-470ddedd388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68b12a516a5416e8b5717422568e33f" minOccurs="0"/>
                <xsd:element ref="ns4:p5855ca8b5eb40cfa776aa672005eb7e" minOccurs="0"/>
                <xsd:element ref="ns4:DIANotes" minOccurs="0"/>
                <xsd:element ref="ns4:_dlc_DocId" minOccurs="0"/>
                <xsd:element ref="ns4:_dlc_DocIdUrl" minOccurs="0"/>
                <xsd:element ref="ns4:_dlc_DocIdPersistId" minOccurs="0"/>
                <xsd:element ref="ns4:DIAPrivateEntity" minOccurs="0"/>
                <xsd:element ref="ns4:d34ebc9d941743ac831cd0220ba9e4d8"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9ab4871-0828-42d9-bf71-d5efedf31cf8" ma:anchorId="fdf1da84-40f8-4af3-9954-f250e8abb0e8"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ee00e-018d-4b40-aff2-470ddedd38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468293c-2620-435a-9745-935f47eaebc1}" ma:internalName="TaxCatchAll" ma:showField="CatchAllData"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468293c-2620-435a-9745-935f47eaebc1}" ma:internalName="TaxCatchAllLabel" ma:readOnly="true" ma:showField="CatchAllDataLabel"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g68b12a516a5416e8b5717422568e33f" ma:index="14" nillable="true" ma:taxonomy="true" ma:internalName="g68b12a516a5416e8b5717422568e33f" ma:taxonomyFieldName="DIAAdministrationDocumentType" ma:displayName="Administration Document Type" ma:readOnly="false" ma:fieldId="{068b12a5-16a5-416e-8b57-17422568e33f}"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p5855ca8b5eb40cfa776aa672005eb7e" ma:index="16" ma:taxonomy="true" ma:internalName="p5855ca8b5eb40cfa776aa672005eb7e" ma:taxonomyFieldName="DIASecurityClassification" ma:displayName="Security Classification" ma:default="1;#UNCLASSIFIED|875d92a8-67e2-4a32-9472-8fe99549e1eb" ma:fieldId="{95855ca8-b5eb-40cf-a776-aa672005eb7e}"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ivateEntity" ma:index="22"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34ebc9d941743ac831cd0220ba9e4d8" ma:index="23" nillable="true" ma:taxonomy="true" ma:internalName="d34ebc9d941743ac831cd0220ba9e4d8" ma:taxonomyFieldName="DIAOfficialEntity" ma:displayName="Official Entity" ma:fieldId="{d34ebc9d-9417-43ac-831c-d0220ba9e4d8}"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4B3DC-F410-46BF-9620-1AEFE6CFEA03}">
  <ds:schemaRefs>
    <ds:schemaRef ds:uri="http://purl.org/dc/terms/"/>
    <ds:schemaRef ds:uri="http://schemas.openxmlformats.org/package/2006/metadata/core-properties"/>
    <ds:schemaRef ds:uri="http://www.w3.org/XML/1998/namespace"/>
    <ds:schemaRef ds:uri="http://purl.org/dc/dcmitype/"/>
    <ds:schemaRef ds:uri="01be4277-2979-4a68-876d-b92b25fceece"/>
    <ds:schemaRef ds:uri="http://schemas.microsoft.com/office/infopath/2007/PartnerControls"/>
    <ds:schemaRef ds:uri="http://schemas.microsoft.com/office/2006/documentManagement/types"/>
    <ds:schemaRef ds:uri="http://purl.org/dc/elements/1.1/"/>
    <ds:schemaRef ds:uri="d3aee00e-018d-4b40-aff2-470ddedd3884"/>
    <ds:schemaRef ds:uri="http://schemas.microsoft.com/office/2006/metadata/properties"/>
  </ds:schemaRefs>
</ds:datastoreItem>
</file>

<file path=customXml/itemProps2.xml><?xml version="1.0" encoding="utf-8"?>
<ds:datastoreItem xmlns:ds="http://schemas.openxmlformats.org/officeDocument/2006/customXml" ds:itemID="{E1F8F3CA-AB0D-45B5-B8A5-10C425F28CA2}">
  <ds:schemaRefs>
    <ds:schemaRef ds:uri="http://schemas.microsoft.com/sharepoint/events"/>
  </ds:schemaRefs>
</ds:datastoreItem>
</file>

<file path=customXml/itemProps3.xml><?xml version="1.0" encoding="utf-8"?>
<ds:datastoreItem xmlns:ds="http://schemas.openxmlformats.org/officeDocument/2006/customXml" ds:itemID="{1104C69C-E772-4DDD-8FFA-33374AB987F2}">
  <ds:schemaRefs>
    <ds:schemaRef ds:uri="http://schemas.openxmlformats.org/officeDocument/2006/bibliography"/>
  </ds:schemaRefs>
</ds:datastoreItem>
</file>

<file path=customXml/itemProps4.xml><?xml version="1.0" encoding="utf-8"?>
<ds:datastoreItem xmlns:ds="http://schemas.openxmlformats.org/officeDocument/2006/customXml" ds:itemID="{B7090D48-B4AB-4091-B3A2-3DA3AAF2AE62}">
  <ds:schemaRefs>
    <ds:schemaRef ds:uri="http://schemas.microsoft.com/sharepoint/v3/contenttype/forms"/>
  </ds:schemaRefs>
</ds:datastoreItem>
</file>

<file path=customXml/itemProps5.xml><?xml version="1.0" encoding="utf-8"?>
<ds:datastoreItem xmlns:ds="http://schemas.openxmlformats.org/officeDocument/2006/customXml" ds:itemID="{D97FCA35-0C02-482C-AB56-4D1FBC61F1BA}">
  <ds:schemaRefs>
    <ds:schemaRef ds:uri="http://schemas.microsoft.com/office/2006/metadata/longProperties"/>
  </ds:schemaRefs>
</ds:datastoreItem>
</file>

<file path=customXml/itemProps6.xml><?xml version="1.0" encoding="utf-8"?>
<ds:datastoreItem xmlns:ds="http://schemas.openxmlformats.org/officeDocument/2006/customXml" ds:itemID="{FF193A1A-DC32-45C3-B367-A4E01CF00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3aee00e-018d-4b40-aff2-470ddedd3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Manager>21574690</Manager>
  <Company>Ministry of Commerce</Company>
  <LinksUpToDate>false</LinksUpToDate>
  <CharactersWithSpaces>8451</CharactersWithSpaces>
  <SharedDoc>false</SharedDoc>
  <HLinks>
    <vt:vector size="18" baseType="variant">
      <vt:variant>
        <vt:i4>7929924</vt:i4>
      </vt:variant>
      <vt:variant>
        <vt:i4>6</vt:i4>
      </vt:variant>
      <vt:variant>
        <vt:i4>0</vt:i4>
      </vt:variant>
      <vt:variant>
        <vt:i4>5</vt:i4>
      </vt:variant>
      <vt:variant>
        <vt:lpwstr>mailto:ta.appointments@dia.govt.nz</vt:lpwstr>
      </vt:variant>
      <vt:variant>
        <vt:lpwstr/>
      </vt:variant>
      <vt:variant>
        <vt:i4>1769496</vt:i4>
      </vt:variant>
      <vt:variant>
        <vt:i4>3</vt:i4>
      </vt:variant>
      <vt:variant>
        <vt:i4>0</vt:i4>
      </vt:variant>
      <vt:variant>
        <vt:i4>5</vt:i4>
      </vt:variant>
      <vt:variant>
        <vt:lpwstr>https://www.publicservice.govt.nz/guidance/it-takes-three-operating-expectations-framework-for-statutory-crown-entities/</vt:lpwstr>
      </vt:variant>
      <vt:variant>
        <vt:lpwstr/>
      </vt:variant>
      <vt:variant>
        <vt:i4>7340144</vt:i4>
      </vt:variant>
      <vt:variant>
        <vt:i4>0</vt:i4>
      </vt:variant>
      <vt:variant>
        <vt:i4>0</vt:i4>
      </vt:variant>
      <vt:variant>
        <vt:i4>5</vt:i4>
      </vt:variant>
      <vt:variant>
        <vt:lpwstr>http://www.legislation.govt.nz/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CAMPBEK</dc:creator>
  <cp:keywords/>
  <cp:lastModifiedBy>Andrew Miles</cp:lastModifiedBy>
  <cp:revision>2</cp:revision>
  <cp:lastPrinted>2022-01-31T21:26:00Z</cp:lastPrinted>
  <dcterms:created xsi:type="dcterms:W3CDTF">2024-05-06T21:30:00Z</dcterms:created>
  <dcterms:modified xsi:type="dcterms:W3CDTF">2024-05-06T21:30:00Z</dcterms:modified>
  <cp:category>21574690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AEmailContentType">
    <vt:lpwstr>2;#Correspondence|dcd6b05f-dc80-4336-b228-09aebf3d212c</vt:lpwstr>
  </property>
  <property fmtid="{D5CDD505-2E9C-101B-9397-08002B2CF9AE}" pid="3" name="DIAOfficialEntity">
    <vt:lpwstr/>
  </property>
  <property fmtid="{D5CDD505-2E9C-101B-9397-08002B2CF9AE}" pid="4" name="DIASecurityClassification">
    <vt:lpwstr>55;#IN-CONFIDENCE|cf9276f4-acb3-404d-a80d-53cc76a30125</vt:lpwstr>
  </property>
  <property fmtid="{D5CDD505-2E9C-101B-9397-08002B2CF9AE}" pid="5" name="n228ab161b224bb0869adf20a78166ed">
    <vt:lpwstr>Correspondence|dcd6b05f-dc80-4336-b228-09aebf3d212c</vt:lpwstr>
  </property>
  <property fmtid="{D5CDD505-2E9C-101B-9397-08002B2CF9AE}" pid="6" name="_dlc_DocId">
    <vt:lpwstr>FZVS55NRNZNU-2009792180-28</vt:lpwstr>
  </property>
  <property fmtid="{D5CDD505-2E9C-101B-9397-08002B2CF9AE}" pid="7" name="_dlc_DocIdItemGuid">
    <vt:lpwstr>9ccb72ce-8ac4-48a3-8b86-8e1fa651f428</vt:lpwstr>
  </property>
  <property fmtid="{D5CDD505-2E9C-101B-9397-08002B2CF9AE}" pid="8" name="_dlc_DocIdUrl">
    <vt:lpwstr>https://dia.cohesion.net.nz/Sites/RGL/TAM/_layouts/15/DocIdRedir.aspx?ID=FZVS55NRNZNU-2009792180-28, FZVS55NRNZNU-2009792180-28</vt:lpwstr>
  </property>
  <property fmtid="{D5CDD505-2E9C-101B-9397-08002B2CF9AE}" pid="9" name="ee5614dc38db44d8b2272b4cb8dfe781">
    <vt:lpwstr/>
  </property>
  <property fmtid="{D5CDD505-2E9C-101B-9397-08002B2CF9AE}" pid="10" name="c113c11510d0460da45172d9556eccb3">
    <vt:lpwstr/>
  </property>
  <property fmtid="{D5CDD505-2E9C-101B-9397-08002B2CF9AE}" pid="11" name="C3Topic">
    <vt:lpwstr/>
  </property>
  <property fmtid="{D5CDD505-2E9C-101B-9397-08002B2CF9AE}" pid="12" name="DIAReportDocumentType">
    <vt:lpwstr/>
  </property>
  <property fmtid="{D5CDD505-2E9C-101B-9397-08002B2CF9AE}" pid="13" name="DIANominationDocumentType">
    <vt:lpwstr/>
  </property>
  <property fmtid="{D5CDD505-2E9C-101B-9397-08002B2CF9AE}" pid="14" name="TaxKeyword">
    <vt:lpwstr/>
  </property>
  <property fmtid="{D5CDD505-2E9C-101B-9397-08002B2CF9AE}" pid="15" name="DIAAdministrationDocumentType">
    <vt:lpwstr/>
  </property>
  <property fmtid="{D5CDD505-2E9C-101B-9397-08002B2CF9AE}" pid="16" name="ContentTypeId">
    <vt:lpwstr>0x0101005496552013C0BA46BE88192D5C6EB20B00351512A5ABB74CC687DC2977C156D0BF0000DFEC1970A4024D9ACC31771040F6C1</vt:lpwstr>
  </property>
</Properties>
</file>